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CD3" w:rsidRPr="00A66F44" w:rsidRDefault="00267E8E" w:rsidP="00267E8E">
      <w:pPr>
        <w:pStyle w:val="Tytu"/>
        <w:spacing w:before="0" w:after="0" w:line="240" w:lineRule="auto"/>
        <w:ind w:left="0" w:hanging="2"/>
        <w:jc w:val="right"/>
        <w:rPr>
          <w:rFonts w:ascii="Tahoma" w:hAnsi="Tahoma" w:cs="Tahoma"/>
          <w:b w:val="0"/>
          <w:sz w:val="18"/>
          <w:szCs w:val="18"/>
        </w:rPr>
      </w:pPr>
      <w:r>
        <w:rPr>
          <w:rFonts w:ascii="Tahoma" w:hAnsi="Tahoma" w:cs="Tahoma"/>
          <w:b w:val="0"/>
          <w:sz w:val="18"/>
          <w:szCs w:val="18"/>
        </w:rPr>
        <w:t>Załącznik nr 1.1 do SWZ</w:t>
      </w:r>
    </w:p>
    <w:p w:rsidR="00267E8E" w:rsidRDefault="00267E8E" w:rsidP="00D9261B">
      <w:pPr>
        <w:pStyle w:val="Tytu"/>
        <w:spacing w:before="0" w:after="0" w:line="360" w:lineRule="auto"/>
        <w:ind w:left="0" w:hanging="2"/>
        <w:jc w:val="center"/>
        <w:rPr>
          <w:rFonts w:ascii="Tahoma" w:hAnsi="Tahoma" w:cs="Tahoma"/>
          <w:b w:val="0"/>
          <w:sz w:val="18"/>
          <w:szCs w:val="18"/>
        </w:rPr>
      </w:pPr>
    </w:p>
    <w:p w:rsidR="004F5CD3" w:rsidRPr="00A66F44" w:rsidRDefault="004F5CD3" w:rsidP="00D9261B">
      <w:pPr>
        <w:pStyle w:val="Tytu"/>
        <w:spacing w:before="0" w:after="0" w:line="360" w:lineRule="auto"/>
        <w:ind w:left="0" w:hanging="2"/>
        <w:jc w:val="center"/>
        <w:rPr>
          <w:rFonts w:ascii="Tahoma" w:hAnsi="Tahoma" w:cs="Tahoma"/>
          <w:b w:val="0"/>
          <w:sz w:val="18"/>
          <w:szCs w:val="18"/>
        </w:rPr>
      </w:pPr>
      <w:r w:rsidRPr="00A66F44">
        <w:rPr>
          <w:rFonts w:ascii="Tahoma" w:hAnsi="Tahoma" w:cs="Tahoma"/>
          <w:b w:val="0"/>
          <w:sz w:val="18"/>
          <w:szCs w:val="18"/>
        </w:rPr>
        <w:t>ZESTAWIENIE PARAMETRÓW TECHNICZNYCH I UŻYTKOWYCH</w:t>
      </w:r>
    </w:p>
    <w:p w:rsidR="00F56CCF" w:rsidRPr="00D9261B" w:rsidRDefault="00EC5085" w:rsidP="00D9261B">
      <w:pPr>
        <w:spacing w:line="360" w:lineRule="auto"/>
        <w:ind w:left="0" w:hanging="2"/>
        <w:jc w:val="center"/>
        <w:rPr>
          <w:rFonts w:ascii="Tahoma" w:hAnsi="Tahoma" w:cs="Tahoma"/>
          <w:b/>
          <w:caps/>
          <w:sz w:val="18"/>
          <w:szCs w:val="18"/>
        </w:rPr>
      </w:pPr>
      <w:r>
        <w:rPr>
          <w:rFonts w:ascii="Tahoma" w:hAnsi="Tahoma" w:cs="Tahoma"/>
          <w:b/>
          <w:caps/>
          <w:sz w:val="18"/>
          <w:szCs w:val="18"/>
        </w:rPr>
        <w:t>LAMPA OPERACYJNA DWUCZASZOWA Z MOZLIWOŚCIĄ MONTAŻU KAMERY – 5 SZTUK</w:t>
      </w:r>
    </w:p>
    <w:tbl>
      <w:tblPr>
        <w:tblStyle w:val="1"/>
        <w:tblW w:w="989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890"/>
        <w:gridCol w:w="8006"/>
      </w:tblGrid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Typ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0A7919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Producent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Kraj pochodzenia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 xml:space="preserve">Rok produkcji:  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246F69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Sprzęt</w:t>
            </w:r>
            <w:r w:rsidR="00D9261B"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 nowy,</w:t>
            </w:r>
            <w:r w:rsidR="00D452C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 nieużywany, rok produkcji </w:t>
            </w:r>
            <w:r w:rsidR="00D9261B"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202</w:t>
            </w:r>
            <w:r w:rsidR="00D452C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3</w:t>
            </w:r>
          </w:p>
        </w:tc>
      </w:tr>
    </w:tbl>
    <w:p w:rsidR="00F56CCF" w:rsidRPr="00A66F44" w:rsidRDefault="00F56CCF" w:rsidP="00F56CCF">
      <w:pPr>
        <w:ind w:left="0" w:hanging="2"/>
        <w:rPr>
          <w:rFonts w:ascii="Tahoma" w:hAnsi="Tahoma" w:cs="Tahoma"/>
          <w:bCs/>
          <w:sz w:val="16"/>
          <w:szCs w:val="16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733"/>
        <w:gridCol w:w="1079"/>
        <w:gridCol w:w="3686"/>
      </w:tblGrid>
      <w:tr w:rsidR="00D300B7" w:rsidRPr="00A66F44" w:rsidTr="00D300B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5C1F09">
            <w:pPr>
              <w:spacing w:before="40" w:line="276" w:lineRule="auto"/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5C1F09">
            <w:pPr>
              <w:spacing w:before="40" w:line="276" w:lineRule="auto"/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PARAMETR WYMAGANY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5C1F09">
            <w:pPr>
              <w:spacing w:before="40" w:line="276" w:lineRule="auto"/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PARAMETR OFEROWANY</w:t>
            </w:r>
          </w:p>
          <w:p w:rsidR="00D300B7" w:rsidRPr="00A66F44" w:rsidRDefault="00D300B7" w:rsidP="005C1F09">
            <w:pPr>
              <w:spacing w:before="40" w:line="276" w:lineRule="auto"/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(podać zakresy, opisać lub potwierdzić)</w:t>
            </w:r>
          </w:p>
        </w:tc>
      </w:tr>
      <w:tr w:rsidR="00D300B7" w:rsidRPr="00A66F44" w:rsidTr="00B6476D">
        <w:trPr>
          <w:trHeight w:val="34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00B7" w:rsidRPr="00A66F44" w:rsidRDefault="00D300B7" w:rsidP="005C1F09">
            <w:pPr>
              <w:ind w:left="0" w:right="-70" w:hanging="2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I</w:t>
            </w:r>
          </w:p>
        </w:tc>
        <w:tc>
          <w:tcPr>
            <w:tcW w:w="9498" w:type="dxa"/>
            <w:gridSpan w:val="3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D300B7" w:rsidRPr="00B6476D" w:rsidRDefault="00B6476D" w:rsidP="00B6476D">
            <w:pPr>
              <w:suppressAutoHyphens w:val="0"/>
              <w:autoSpaceDE/>
              <w:autoSpaceDN/>
              <w:adjustRightInd/>
              <w:spacing w:line="240" w:lineRule="auto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b/>
                <w:bCs/>
              </w:rPr>
            </w:pPr>
            <w:r w:rsidRPr="00B6476D">
              <w:rPr>
                <w:rFonts w:ascii="Tahoma" w:hAnsi="Tahoma" w:cs="Tahoma"/>
                <w:b/>
                <w:bCs/>
                <w:sz w:val="18"/>
                <w:szCs w:val="18"/>
              </w:rPr>
              <w:t>PARAMETRY TECHNICZNE</w:t>
            </w:r>
          </w:p>
        </w:tc>
      </w:tr>
      <w:tr w:rsidR="00814CBF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D9261B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EC5085" w:rsidRDefault="00EC5085" w:rsidP="009A19CC">
            <w:pPr>
              <w:spacing w:line="240" w:lineRule="auto"/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 w:rsidRPr="00EC5085">
              <w:rPr>
                <w:rFonts w:ascii="Tahoma" w:hAnsi="Tahoma" w:cs="Tahoma"/>
                <w:sz w:val="16"/>
                <w:szCs w:val="22"/>
              </w:rPr>
              <w:t>Lampa w konfiguracji:</w:t>
            </w:r>
          </w:p>
          <w:p w:rsidR="00EC5085" w:rsidRPr="00EC5085" w:rsidRDefault="00EC5085" w:rsidP="009A19CC">
            <w:pPr>
              <w:spacing w:line="240" w:lineRule="auto"/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 w:rsidRPr="00EC5085">
              <w:rPr>
                <w:rFonts w:ascii="Tahoma" w:hAnsi="Tahoma" w:cs="Tahoma"/>
                <w:sz w:val="16"/>
                <w:szCs w:val="22"/>
              </w:rPr>
              <w:t>- czasza pierwsza (główna) wraz z wysięgnikiem dwuramiennym</w:t>
            </w:r>
          </w:p>
          <w:p w:rsidR="00814CBF" w:rsidRPr="00814CBF" w:rsidRDefault="00EC5085" w:rsidP="009A19CC">
            <w:pPr>
              <w:spacing w:line="240" w:lineRule="auto"/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 w:rsidRPr="00EC5085">
              <w:rPr>
                <w:rFonts w:ascii="Tahoma" w:hAnsi="Tahoma" w:cs="Tahoma"/>
                <w:sz w:val="16"/>
                <w:szCs w:val="22"/>
              </w:rPr>
              <w:t>- czasza druga (satelitarna)   wraz z wysięgnikiem dwuramiennym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BF" w:rsidRPr="00A66F44" w:rsidRDefault="00814CBF" w:rsidP="005C1F09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5C1F09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C5085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58C" w:rsidRPr="00DF358C" w:rsidRDefault="00EC5085" w:rsidP="00590CCC">
            <w:pPr>
              <w:spacing w:line="240" w:lineRule="auto"/>
              <w:ind w:left="0" w:hanging="2"/>
              <w:rPr>
                <w:rFonts w:ascii="Tahoma" w:hAnsi="Tahoma" w:cs="Tahoma"/>
                <w:i/>
                <w:sz w:val="16"/>
              </w:rPr>
            </w:pPr>
            <w:r w:rsidRPr="00EC5085">
              <w:rPr>
                <w:rFonts w:ascii="Tahoma" w:hAnsi="Tahoma" w:cs="Tahoma"/>
                <w:sz w:val="16"/>
              </w:rPr>
              <w:t>Lampa z zawieszeniem sufitowym</w:t>
            </w:r>
            <w:r w:rsidRPr="00DF255C">
              <w:rPr>
                <w:rFonts w:ascii="Tahoma" w:hAnsi="Tahoma" w:cs="Tahoma"/>
                <w:sz w:val="16"/>
              </w:rPr>
              <w:t xml:space="preserve">, w którym wysięgniki czasz instalowane są współosiowo w </w:t>
            </w:r>
            <w:r w:rsidR="00DF255C">
              <w:rPr>
                <w:rFonts w:ascii="Tahoma" w:hAnsi="Tahoma" w:cs="Tahoma"/>
                <w:sz w:val="16"/>
              </w:rPr>
              <w:t xml:space="preserve">centralnym </w:t>
            </w:r>
            <w:r w:rsidRPr="00DF255C">
              <w:rPr>
                <w:rFonts w:ascii="Tahoma" w:hAnsi="Tahoma" w:cs="Tahoma"/>
                <w:sz w:val="16"/>
              </w:rPr>
              <w:t>otworze montażowym, z dodatkowymi przygotowanymi miejscami do montażu w przyszłości wysięgników pod monitory Rozwiązanie gwarantujące możliwość montażu i ewentualnego demontażu (w przyszłości) dodatkowych wysięgników bez konieczności zdejmowania jakichkolwiek innych wysięgników. Całość zawieszenia sufitowego zamontowana na jednej, wspólnej płycie</w:t>
            </w:r>
            <w:r w:rsidRPr="00EC5085">
              <w:rPr>
                <w:rFonts w:ascii="Tahoma" w:hAnsi="Tahoma" w:cs="Tahoma"/>
                <w:sz w:val="16"/>
              </w:rPr>
              <w:t xml:space="preserve"> stropowej.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085" w:rsidRPr="00A66F44" w:rsidRDefault="00EC5085" w:rsidP="00EC508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C5085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EC5085" w:rsidRDefault="00EC5085" w:rsidP="009A19CC">
            <w:pPr>
              <w:spacing w:line="240" w:lineRule="auto"/>
              <w:ind w:left="0" w:hanging="2"/>
              <w:rPr>
                <w:rFonts w:ascii="Tahoma" w:hAnsi="Tahoma" w:cs="Tahoma"/>
                <w:sz w:val="16"/>
              </w:rPr>
            </w:pPr>
            <w:r w:rsidRPr="00EC5085">
              <w:rPr>
                <w:rFonts w:ascii="Tahoma" w:hAnsi="Tahoma" w:cs="Tahoma"/>
                <w:sz w:val="16"/>
              </w:rPr>
              <w:t>Lampa wyposażona w maskownicę stropową.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C5085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EC5085" w:rsidRDefault="00EC5085" w:rsidP="009A19CC">
            <w:pPr>
              <w:spacing w:line="240" w:lineRule="auto"/>
              <w:ind w:left="0" w:hanging="2"/>
              <w:rPr>
                <w:rFonts w:ascii="Tahoma" w:hAnsi="Tahoma" w:cs="Tahoma"/>
                <w:sz w:val="16"/>
              </w:rPr>
            </w:pPr>
            <w:r w:rsidRPr="00EC5085">
              <w:rPr>
                <w:rFonts w:ascii="Tahoma" w:hAnsi="Tahoma" w:cs="Tahoma"/>
                <w:sz w:val="16"/>
              </w:rPr>
              <w:t>Każda czasza zawieszona na obrotowym wysięgniku dwuramiennym. Każdy  wysięgnik wyposażony w co najmniej jedno  ramię uchylne, umożliwiające regulację wysokości. Każda czasza wyposażon</w:t>
            </w:r>
            <w:r w:rsidR="009A19CC">
              <w:rPr>
                <w:rFonts w:ascii="Tahoma" w:hAnsi="Tahoma" w:cs="Tahoma"/>
                <w:sz w:val="16"/>
              </w:rPr>
              <w:t>a</w:t>
            </w:r>
            <w:r w:rsidRPr="00EC5085">
              <w:rPr>
                <w:rFonts w:ascii="Tahoma" w:hAnsi="Tahoma" w:cs="Tahoma"/>
                <w:sz w:val="16"/>
              </w:rPr>
              <w:t xml:space="preserve"> w podwójny przegub umożliwiający manewrowanie w trzech prostopadłych osiach.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085" w:rsidRPr="00A66F44" w:rsidRDefault="00EC5085" w:rsidP="00EC508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C5085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EC5085" w:rsidRDefault="00EC5085" w:rsidP="009A19CC">
            <w:pPr>
              <w:spacing w:line="240" w:lineRule="auto"/>
              <w:ind w:left="0" w:hanging="2"/>
              <w:rPr>
                <w:rFonts w:ascii="Tahoma" w:hAnsi="Tahoma" w:cs="Tahoma"/>
                <w:sz w:val="16"/>
              </w:rPr>
            </w:pPr>
            <w:r w:rsidRPr="00EC5085">
              <w:rPr>
                <w:rFonts w:ascii="Tahoma" w:hAnsi="Tahoma" w:cs="Tahoma"/>
                <w:sz w:val="16"/>
              </w:rPr>
              <w:t>Czasze o konstrukcji zwartej, jednoczęściowej tj. bez fizycznych przerw i odstępów pomiędzy częściami czaszy.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085" w:rsidRPr="00A66F44" w:rsidRDefault="00EC5085" w:rsidP="00EC508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C5085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58C" w:rsidRPr="00DF358C" w:rsidRDefault="00EC5085" w:rsidP="00590CCC">
            <w:pPr>
              <w:spacing w:line="240" w:lineRule="auto"/>
              <w:ind w:left="0" w:hanging="2"/>
              <w:rPr>
                <w:rFonts w:ascii="Tahoma" w:hAnsi="Tahoma" w:cs="Tahoma"/>
                <w:i/>
                <w:sz w:val="16"/>
              </w:rPr>
            </w:pPr>
            <w:r w:rsidRPr="00EC5085">
              <w:rPr>
                <w:rFonts w:ascii="Tahoma" w:hAnsi="Tahoma" w:cs="Tahoma"/>
                <w:sz w:val="16"/>
              </w:rPr>
              <w:t>Konstrukcja czasz wykonana z aluminium z pokrywą z tworzywa sztucznego odpornego na działanie środków dezynfekcyjnych.</w:t>
            </w:r>
            <w:bookmarkStart w:id="0" w:name="_GoBack"/>
            <w:bookmarkEnd w:id="0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085" w:rsidRPr="00A66F44" w:rsidRDefault="00EC5085" w:rsidP="00EC508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C5085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EC5085" w:rsidRDefault="00EC5085" w:rsidP="009A19CC">
            <w:pPr>
              <w:spacing w:line="240" w:lineRule="auto"/>
              <w:ind w:left="0" w:hanging="2"/>
              <w:rPr>
                <w:rFonts w:ascii="Tahoma" w:hAnsi="Tahoma" w:cs="Tahoma"/>
                <w:sz w:val="16"/>
              </w:rPr>
            </w:pPr>
            <w:r w:rsidRPr="00EC5085">
              <w:rPr>
                <w:rFonts w:ascii="Tahoma" w:hAnsi="Tahoma" w:cs="Tahoma"/>
                <w:sz w:val="16"/>
              </w:rPr>
              <w:t>Kształt czasz przystosowany do nawiewu laminarnego – nie dopuszcza się czasz w kształcie zamkniętego, pełnego koła wywołujących duże turbulencję nad polem operacyjnym.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085" w:rsidRPr="00A66F44" w:rsidRDefault="00EC5085" w:rsidP="00EC508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C5085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EC5085" w:rsidRDefault="00EC5085" w:rsidP="009A19CC">
            <w:pPr>
              <w:spacing w:line="240" w:lineRule="auto"/>
              <w:ind w:left="0" w:hanging="2"/>
              <w:rPr>
                <w:rFonts w:ascii="Tahoma" w:hAnsi="Tahoma" w:cs="Tahoma"/>
                <w:sz w:val="16"/>
              </w:rPr>
            </w:pPr>
            <w:r w:rsidRPr="00EC5085">
              <w:rPr>
                <w:rFonts w:ascii="Tahoma" w:hAnsi="Tahoma" w:cs="Tahoma"/>
                <w:sz w:val="16"/>
              </w:rPr>
              <w:t>Powierzchnia łatwa do utrzymania w czystości: gładka, bez widocznych śrub lub nitów mocujących, wykonana z materiałów odpornych na działanie środków dezynfekcyjnych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085" w:rsidRPr="00A66F44" w:rsidRDefault="00EC5085" w:rsidP="00EC508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C5085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EC5085" w:rsidRDefault="00EC5085" w:rsidP="009A19CC">
            <w:pPr>
              <w:spacing w:line="240" w:lineRule="auto"/>
              <w:ind w:left="0" w:hanging="2"/>
              <w:rPr>
                <w:rFonts w:ascii="Tahoma" w:hAnsi="Tahoma" w:cs="Tahoma"/>
                <w:sz w:val="16"/>
              </w:rPr>
            </w:pPr>
            <w:r w:rsidRPr="00EC5085">
              <w:rPr>
                <w:rFonts w:ascii="Tahoma" w:hAnsi="Tahoma" w:cs="Tahoma"/>
                <w:sz w:val="16"/>
              </w:rPr>
              <w:t xml:space="preserve">Źródło światła w technologii energooszczędnych i wysokowydajnych diod świecących LED w postaci matrycy diodowej.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085" w:rsidRPr="00A66F44" w:rsidRDefault="00EC5085" w:rsidP="00EC508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922CD2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EC5085" w:rsidRDefault="00922CD2" w:rsidP="00922CD2">
            <w:pPr>
              <w:snapToGrid w:val="0"/>
              <w:spacing w:line="240" w:lineRule="auto"/>
              <w:ind w:left="0" w:hanging="2"/>
              <w:contextualSpacing/>
              <w:rPr>
                <w:rFonts w:ascii="Tahoma" w:hAnsi="Tahoma" w:cs="Tahoma"/>
                <w:sz w:val="16"/>
              </w:rPr>
            </w:pPr>
            <w:r w:rsidRPr="00EC5085">
              <w:rPr>
                <w:rFonts w:ascii="Tahoma" w:hAnsi="Tahoma" w:cs="Tahoma"/>
                <w:sz w:val="16"/>
              </w:rPr>
              <w:t xml:space="preserve">Wszystkie diody  są tego samego koloru, emitujące światło białe o jednakowej temperaturze barwowej. </w:t>
            </w:r>
          </w:p>
          <w:p w:rsidR="00922CD2" w:rsidRPr="00EC5085" w:rsidRDefault="00922CD2" w:rsidP="00922CD2">
            <w:pPr>
              <w:snapToGrid w:val="0"/>
              <w:spacing w:line="240" w:lineRule="auto"/>
              <w:ind w:left="0" w:hanging="2"/>
              <w:contextualSpacing/>
              <w:rPr>
                <w:rFonts w:ascii="Tahoma" w:hAnsi="Tahoma" w:cs="Tahoma"/>
                <w:sz w:val="16"/>
              </w:rPr>
            </w:pPr>
            <w:r w:rsidRPr="00EC5085">
              <w:rPr>
                <w:rFonts w:ascii="Tahoma" w:hAnsi="Tahoma" w:cs="Tahoma"/>
                <w:sz w:val="16"/>
              </w:rPr>
              <w:t>Nie dopuszcza się zastosowania diod różnokolorowych emitujących światło</w:t>
            </w:r>
            <w:r>
              <w:rPr>
                <w:rFonts w:ascii="Tahoma" w:hAnsi="Tahoma" w:cs="Tahoma"/>
                <w:sz w:val="16"/>
              </w:rPr>
              <w:t xml:space="preserve"> o różnej temperaturze barwowej</w:t>
            </w:r>
            <w:r w:rsidRPr="00EC5085">
              <w:rPr>
                <w:rFonts w:ascii="Tahoma" w:hAnsi="Tahoma" w:cs="Tahoma"/>
                <w:sz w:val="16"/>
              </w:rPr>
              <w:t>. Wyjątkiem diody w oświetleniu endoskopowym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922CD2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Default="00922CD2" w:rsidP="00922CD2">
            <w:pPr>
              <w:pStyle w:val="NormalnyWeb"/>
              <w:spacing w:before="0" w:beforeAutospacing="0" w:after="0" w:afterAutospacing="0" w:line="240" w:lineRule="auto"/>
              <w:ind w:left="0" w:hanging="2"/>
              <w:rPr>
                <w:rFonts w:ascii="Tahoma" w:hAnsi="Tahoma" w:cs="Tahoma"/>
                <w:color w:val="000000"/>
                <w:sz w:val="16"/>
                <w:szCs w:val="20"/>
              </w:rPr>
            </w:pPr>
            <w:r w:rsidRPr="00EC5085">
              <w:rPr>
                <w:rFonts w:ascii="Tahoma" w:hAnsi="Tahoma" w:cs="Tahoma"/>
                <w:color w:val="000000"/>
                <w:sz w:val="16"/>
                <w:szCs w:val="20"/>
              </w:rPr>
              <w:t xml:space="preserve">Natężenie światła </w:t>
            </w:r>
            <w:proofErr w:type="spellStart"/>
            <w:r w:rsidRPr="00EC5085">
              <w:rPr>
                <w:rFonts w:ascii="Tahoma" w:hAnsi="Tahoma" w:cs="Tahoma"/>
                <w:color w:val="000000"/>
                <w:sz w:val="16"/>
                <w:szCs w:val="20"/>
              </w:rPr>
              <w:t>E</w:t>
            </w:r>
            <w:r w:rsidRPr="00EC5085">
              <w:rPr>
                <w:rFonts w:ascii="Tahoma" w:hAnsi="Tahoma" w:cs="Tahoma"/>
                <w:color w:val="000000"/>
                <w:sz w:val="16"/>
                <w:szCs w:val="20"/>
                <w:vertAlign w:val="subscript"/>
              </w:rPr>
              <w:t>c</w:t>
            </w:r>
            <w:proofErr w:type="spellEnd"/>
            <w:r w:rsidRPr="00EC5085">
              <w:rPr>
                <w:rFonts w:ascii="Tahoma" w:hAnsi="Tahoma" w:cs="Tahoma"/>
                <w:color w:val="000000"/>
                <w:sz w:val="16"/>
                <w:szCs w:val="20"/>
              </w:rPr>
              <w:t xml:space="preserve"> max. w odległości 1 m:</w:t>
            </w:r>
          </w:p>
          <w:p w:rsidR="00922CD2" w:rsidRPr="00EC5085" w:rsidRDefault="00922CD2" w:rsidP="00922CD2">
            <w:pPr>
              <w:pStyle w:val="NormalnyWeb"/>
              <w:spacing w:before="0" w:beforeAutospacing="0" w:after="0" w:afterAutospacing="0" w:line="240" w:lineRule="auto"/>
              <w:ind w:left="0" w:hanging="2"/>
              <w:rPr>
                <w:rFonts w:ascii="Tahoma" w:hAnsi="Tahoma" w:cs="Tahoma"/>
                <w:sz w:val="16"/>
                <w:szCs w:val="20"/>
              </w:rPr>
            </w:pPr>
            <w:r w:rsidRPr="00EC5085">
              <w:rPr>
                <w:rFonts w:ascii="Tahoma" w:hAnsi="Tahoma" w:cs="Tahoma"/>
                <w:color w:val="000000"/>
                <w:sz w:val="16"/>
                <w:szCs w:val="20"/>
              </w:rPr>
              <w:t xml:space="preserve">- dla czaszy głównej: 160 000 </w:t>
            </w:r>
            <w:proofErr w:type="spellStart"/>
            <w:r w:rsidRPr="00EC5085">
              <w:rPr>
                <w:rFonts w:ascii="Tahoma" w:hAnsi="Tahoma" w:cs="Tahoma"/>
                <w:color w:val="000000"/>
                <w:sz w:val="16"/>
                <w:szCs w:val="20"/>
              </w:rPr>
              <w:t>lux</w:t>
            </w:r>
            <w:proofErr w:type="spellEnd"/>
            <w:r w:rsidRPr="00EC5085">
              <w:rPr>
                <w:rFonts w:ascii="Tahoma" w:hAnsi="Tahoma" w:cs="Tahoma"/>
                <w:color w:val="000000"/>
                <w:sz w:val="16"/>
                <w:szCs w:val="20"/>
              </w:rPr>
              <w:t xml:space="preserve">  z dodatkowo </w:t>
            </w:r>
            <w:r w:rsidRPr="00EC5085">
              <w:rPr>
                <w:rFonts w:ascii="Tahoma" w:hAnsi="Tahoma" w:cs="Tahoma"/>
                <w:sz w:val="16"/>
                <w:szCs w:val="20"/>
              </w:rPr>
              <w:t xml:space="preserve">wbudowanym mikroprocesorowym systemem monitorującym sprawność diod LED oraz gwarantującym stałą wartość świecenia diod podczas długotrwałej pracy </w:t>
            </w:r>
          </w:p>
          <w:p w:rsidR="00922CD2" w:rsidRPr="00814CBF" w:rsidRDefault="00922CD2" w:rsidP="00922CD2">
            <w:pPr>
              <w:pStyle w:val="NormalnyWeb"/>
              <w:spacing w:before="0" w:beforeAutospacing="0" w:after="0" w:afterAutospacing="0" w:line="240" w:lineRule="auto"/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 w:rsidRPr="00EC5085">
              <w:rPr>
                <w:rFonts w:ascii="Tahoma" w:hAnsi="Tahoma" w:cs="Tahoma"/>
                <w:color w:val="000000"/>
                <w:sz w:val="16"/>
                <w:szCs w:val="20"/>
              </w:rPr>
              <w:t xml:space="preserve">- dla czaszy satelitarnej: 160 000 </w:t>
            </w:r>
            <w:proofErr w:type="spellStart"/>
            <w:r w:rsidRPr="00EC5085">
              <w:rPr>
                <w:rFonts w:ascii="Tahoma" w:hAnsi="Tahoma" w:cs="Tahoma"/>
                <w:color w:val="000000"/>
                <w:sz w:val="16"/>
                <w:szCs w:val="20"/>
              </w:rPr>
              <w:t>lux</w:t>
            </w:r>
            <w:proofErr w:type="spellEnd"/>
            <w:r w:rsidRPr="00EC5085">
              <w:rPr>
                <w:rFonts w:ascii="Tahoma" w:hAnsi="Tahoma" w:cs="Tahoma"/>
                <w:color w:val="000000"/>
                <w:sz w:val="16"/>
                <w:szCs w:val="20"/>
              </w:rPr>
              <w:t xml:space="preserve">  z dodatkowo </w:t>
            </w:r>
            <w:r w:rsidRPr="00EC5085">
              <w:rPr>
                <w:rFonts w:ascii="Tahoma" w:hAnsi="Tahoma" w:cs="Tahoma"/>
                <w:sz w:val="16"/>
                <w:szCs w:val="20"/>
              </w:rPr>
              <w:t xml:space="preserve">wbudowanym mikroprocesorowym systemem monitorującym sprawność diod LED oraz gwarantującym stałą wartość świecenia diod podczas długotrwałej pracy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922CD2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EC5085" w:rsidRDefault="00922CD2" w:rsidP="00922CD2">
            <w:pPr>
              <w:pStyle w:val="NormalnyWeb"/>
              <w:spacing w:before="0" w:beforeAutospacing="0" w:after="0" w:afterAutospacing="0" w:line="240" w:lineRule="auto"/>
              <w:ind w:left="0" w:hanging="2"/>
              <w:rPr>
                <w:rFonts w:ascii="Tahoma" w:hAnsi="Tahoma" w:cs="Tahoma"/>
                <w:color w:val="000000"/>
                <w:sz w:val="16"/>
                <w:szCs w:val="20"/>
              </w:rPr>
            </w:pPr>
            <w:r w:rsidRPr="00DF255C">
              <w:rPr>
                <w:rFonts w:ascii="Tahoma" w:hAnsi="Tahoma" w:cs="Tahoma"/>
                <w:sz w:val="16"/>
                <w:szCs w:val="20"/>
              </w:rPr>
              <w:t xml:space="preserve">Czasza główna z funkcją światła endoskopowego o wartości natężenia światła min. 500 </w:t>
            </w:r>
            <w:proofErr w:type="spellStart"/>
            <w:r w:rsidRPr="00DF255C">
              <w:rPr>
                <w:rFonts w:ascii="Tahoma" w:hAnsi="Tahoma" w:cs="Tahoma"/>
                <w:sz w:val="16"/>
                <w:szCs w:val="20"/>
              </w:rPr>
              <w:t>lux</w:t>
            </w:r>
            <w:proofErr w:type="spellEnd"/>
            <w:r w:rsidRPr="00DF255C">
              <w:rPr>
                <w:rFonts w:ascii="Tahoma" w:hAnsi="Tahoma" w:cs="Tahoma"/>
                <w:sz w:val="16"/>
                <w:szCs w:val="20"/>
              </w:rPr>
              <w:t>, z regulacją jego natężenia</w:t>
            </w:r>
            <w:r w:rsidRPr="00DF255C">
              <w:rPr>
                <w:rFonts w:ascii="Tahoma" w:hAnsi="Tahoma" w:cs="Tahoma"/>
                <w:color w:val="000000"/>
                <w:sz w:val="16"/>
                <w:szCs w:val="20"/>
              </w:rPr>
              <w:t xml:space="preserve"> lub z </w:t>
            </w:r>
            <w:r w:rsidRPr="00DF255C">
              <w:rPr>
                <w:rFonts w:ascii="Tahoma" w:hAnsi="Tahoma" w:cs="Tahoma"/>
                <w:color w:val="000000"/>
                <w:sz w:val="16"/>
              </w:rPr>
              <w:t>funkcją</w:t>
            </w:r>
            <w:r w:rsidRPr="00DF255C">
              <w:rPr>
                <w:rFonts w:ascii="Tahoma" w:hAnsi="Tahoma" w:cs="Tahoma"/>
                <w:sz w:val="16"/>
              </w:rPr>
              <w:t xml:space="preserve"> automatycznej korekcji cieni</w:t>
            </w:r>
            <w:r w:rsidRPr="00DF255C">
              <w:rPr>
                <w:rFonts w:ascii="Tahoma" w:hAnsi="Tahoma" w:cs="Tahoma"/>
                <w:sz w:val="16"/>
                <w:szCs w:val="20"/>
              </w:rPr>
              <w:t xml:space="preserve">. </w:t>
            </w:r>
            <w:r w:rsidRPr="00DF255C">
              <w:rPr>
                <w:rFonts w:ascii="Tahoma" w:hAnsi="Tahoma" w:cs="Tahoma"/>
                <w:color w:val="000000"/>
                <w:sz w:val="16"/>
                <w:szCs w:val="20"/>
              </w:rPr>
              <w:t>Światło endoskopowe koloru zielonego</w:t>
            </w:r>
            <w:r w:rsidRPr="00DF255C"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922CD2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EC5085" w:rsidRDefault="00922CD2" w:rsidP="00922CD2">
            <w:pPr>
              <w:pStyle w:val="NormalnyWeb"/>
              <w:spacing w:before="0" w:beforeAutospacing="0" w:after="0" w:afterAutospacing="0" w:line="240" w:lineRule="auto"/>
              <w:ind w:left="0" w:hanging="2"/>
              <w:rPr>
                <w:rFonts w:ascii="Tahoma" w:hAnsi="Tahoma" w:cs="Tahoma"/>
                <w:color w:val="000000"/>
                <w:sz w:val="16"/>
                <w:szCs w:val="20"/>
              </w:rPr>
            </w:pPr>
            <w:r w:rsidRPr="00EC5085">
              <w:rPr>
                <w:rFonts w:ascii="Tahoma" w:hAnsi="Tahoma" w:cs="Tahoma"/>
                <w:color w:val="000000"/>
                <w:sz w:val="16"/>
                <w:szCs w:val="20"/>
              </w:rPr>
              <w:t xml:space="preserve">Regulacja natężenia światła w zakresie: </w:t>
            </w:r>
            <w:r>
              <w:rPr>
                <w:rFonts w:ascii="Tahoma" w:hAnsi="Tahoma" w:cs="Tahoma"/>
                <w:color w:val="000000"/>
                <w:sz w:val="16"/>
                <w:szCs w:val="20"/>
              </w:rPr>
              <w:t xml:space="preserve">od min. 25 do </w:t>
            </w:r>
            <w:r w:rsidRPr="00EC5085">
              <w:rPr>
                <w:rFonts w:ascii="Tahoma" w:hAnsi="Tahoma" w:cs="Tahoma"/>
                <w:color w:val="000000"/>
                <w:sz w:val="16"/>
                <w:szCs w:val="20"/>
              </w:rPr>
              <w:t xml:space="preserve">100%  w </w:t>
            </w:r>
            <w:r>
              <w:rPr>
                <w:rFonts w:ascii="Tahoma" w:hAnsi="Tahoma" w:cs="Tahoma"/>
                <w:color w:val="000000"/>
                <w:sz w:val="16"/>
                <w:szCs w:val="20"/>
              </w:rPr>
              <w:t xml:space="preserve">min. </w:t>
            </w:r>
            <w:r w:rsidRPr="00EC5085">
              <w:rPr>
                <w:rFonts w:ascii="Tahoma" w:hAnsi="Tahoma" w:cs="Tahoma"/>
                <w:color w:val="000000"/>
                <w:sz w:val="16"/>
                <w:szCs w:val="20"/>
              </w:rPr>
              <w:t>5 krokach.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Podać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CCC" w:rsidRPr="00DF255C" w:rsidRDefault="00922CD2" w:rsidP="00590CCC">
            <w:pPr>
              <w:snapToGrid w:val="0"/>
              <w:spacing w:line="240" w:lineRule="auto"/>
              <w:ind w:left="0" w:hanging="2"/>
              <w:rPr>
                <w:rFonts w:ascii="Tahoma" w:hAnsi="Tahoma" w:cs="Tahoma"/>
                <w:sz w:val="16"/>
              </w:rPr>
            </w:pPr>
            <w:r w:rsidRPr="00DF255C">
              <w:rPr>
                <w:rFonts w:ascii="Tahoma" w:hAnsi="Tahoma" w:cs="Tahoma"/>
                <w:sz w:val="16"/>
              </w:rPr>
              <w:t>Minimalna średnica pola operacyjnego d10: nie mniej niż  200 mm  (mierzone w odległości 1m od pola operacyjnego)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2C7A6F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2C7A6F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922CD2" w:rsidRPr="002C7A6F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2C7A6F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922CD2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DF255C" w:rsidRDefault="00922CD2" w:rsidP="00922CD2">
            <w:pPr>
              <w:snapToGrid w:val="0"/>
              <w:spacing w:line="240" w:lineRule="auto"/>
              <w:ind w:left="0" w:hanging="2"/>
              <w:rPr>
                <w:rFonts w:ascii="Tahoma" w:hAnsi="Tahoma" w:cs="Tahoma"/>
                <w:sz w:val="16"/>
              </w:rPr>
            </w:pPr>
            <w:r w:rsidRPr="00DF255C">
              <w:rPr>
                <w:rFonts w:ascii="Tahoma" w:hAnsi="Tahoma" w:cs="Tahoma"/>
                <w:sz w:val="16"/>
              </w:rPr>
              <w:t>Minimalna średnica pola operacyjnego d50: nie mniej  niż 120 mm  (mierzone w odległości 1m od pola operacyjnego)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2C7A6F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2C7A6F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922CD2" w:rsidRPr="002C7A6F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2C7A6F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922CD2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DF255C" w:rsidRDefault="00922CD2" w:rsidP="00922CD2">
            <w:pPr>
              <w:pStyle w:val="NormalnyWeb"/>
              <w:spacing w:before="0" w:beforeAutospacing="0" w:after="0" w:afterAutospacing="0" w:line="240" w:lineRule="auto"/>
              <w:ind w:left="0" w:hanging="2"/>
              <w:rPr>
                <w:rFonts w:ascii="Tahoma" w:hAnsi="Tahoma" w:cs="Tahoma"/>
                <w:color w:val="000000"/>
                <w:sz w:val="16"/>
                <w:szCs w:val="20"/>
              </w:rPr>
            </w:pPr>
            <w:r w:rsidRPr="00DF255C">
              <w:rPr>
                <w:rFonts w:ascii="Tahoma" w:hAnsi="Tahoma" w:cs="Tahoma"/>
                <w:color w:val="000000"/>
                <w:sz w:val="16"/>
                <w:szCs w:val="20"/>
              </w:rPr>
              <w:t>Regulowana temperatura  barwowa  w przedziale min. 4000K - 4800K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922CD2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EC5085" w:rsidRDefault="00922CD2" w:rsidP="00922CD2">
            <w:pPr>
              <w:snapToGrid w:val="0"/>
              <w:spacing w:line="240" w:lineRule="auto"/>
              <w:ind w:left="0" w:hanging="2"/>
              <w:contextualSpacing/>
              <w:rPr>
                <w:rFonts w:ascii="Tahoma" w:hAnsi="Tahoma" w:cs="Tahoma"/>
                <w:sz w:val="16"/>
              </w:rPr>
            </w:pPr>
            <w:r w:rsidRPr="00EC5085">
              <w:rPr>
                <w:rFonts w:ascii="Tahoma" w:hAnsi="Tahoma" w:cs="Tahoma"/>
                <w:sz w:val="16"/>
              </w:rPr>
              <w:t xml:space="preserve">Współczynnik odwzorowania barw Ra: </w:t>
            </w:r>
            <w:r>
              <w:rPr>
                <w:rFonts w:ascii="Tahoma" w:hAnsi="Tahoma" w:cs="Tahoma"/>
                <w:sz w:val="16"/>
              </w:rPr>
              <w:t xml:space="preserve">min. </w:t>
            </w:r>
            <w:r w:rsidRPr="00EC5085">
              <w:rPr>
                <w:rFonts w:ascii="Tahoma" w:hAnsi="Tahoma" w:cs="Tahoma"/>
                <w:sz w:val="16"/>
              </w:rPr>
              <w:t>95%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922CD2" w:rsidRPr="008248F8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922CD2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EC5085" w:rsidRDefault="00922CD2" w:rsidP="00922CD2">
            <w:pPr>
              <w:snapToGrid w:val="0"/>
              <w:spacing w:line="240" w:lineRule="auto"/>
              <w:ind w:left="0" w:hanging="2"/>
              <w:contextualSpacing/>
              <w:rPr>
                <w:rFonts w:ascii="Tahoma" w:hAnsi="Tahoma" w:cs="Tahoma"/>
                <w:sz w:val="16"/>
              </w:rPr>
            </w:pPr>
            <w:r w:rsidRPr="00EC5085">
              <w:rPr>
                <w:rFonts w:ascii="Tahoma" w:hAnsi="Tahoma" w:cs="Tahoma"/>
                <w:sz w:val="16"/>
              </w:rPr>
              <w:t>Głębokość oświetlenia (L1+L2): nie mniej niż 950 mm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922CD2" w:rsidRPr="002D6E59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922CD2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EC5085" w:rsidRDefault="00922CD2" w:rsidP="00922CD2">
            <w:pPr>
              <w:pStyle w:val="NormalnyWeb"/>
              <w:spacing w:before="0" w:beforeAutospacing="0" w:after="0" w:afterAutospacing="0" w:line="240" w:lineRule="auto"/>
              <w:ind w:left="0" w:hanging="2"/>
              <w:rPr>
                <w:rFonts w:ascii="Tahoma" w:hAnsi="Tahoma" w:cs="Tahoma"/>
                <w:color w:val="000000"/>
                <w:sz w:val="16"/>
                <w:szCs w:val="20"/>
              </w:rPr>
            </w:pPr>
            <w:r w:rsidRPr="00EC5085">
              <w:rPr>
                <w:rFonts w:ascii="Tahoma" w:hAnsi="Tahoma" w:cs="Tahoma"/>
                <w:color w:val="000000"/>
                <w:sz w:val="16"/>
                <w:szCs w:val="20"/>
              </w:rPr>
              <w:t>Bardzo wysoka bezcieniowość: na dnie tuby: min. 96%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922CD2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EC5085" w:rsidRDefault="00922CD2" w:rsidP="00922CD2">
            <w:pPr>
              <w:pStyle w:val="NormalnyWeb"/>
              <w:spacing w:before="0" w:beforeAutospacing="0" w:after="0" w:afterAutospacing="0" w:line="240" w:lineRule="auto"/>
              <w:ind w:left="0" w:hanging="2"/>
              <w:rPr>
                <w:rFonts w:ascii="Tahoma" w:hAnsi="Tahoma" w:cs="Tahoma"/>
                <w:color w:val="000000"/>
                <w:sz w:val="16"/>
                <w:szCs w:val="20"/>
              </w:rPr>
            </w:pPr>
            <w:r w:rsidRPr="00EC5085">
              <w:rPr>
                <w:rFonts w:ascii="Tahoma" w:hAnsi="Tahoma" w:cs="Tahoma"/>
                <w:color w:val="000000"/>
                <w:sz w:val="16"/>
                <w:szCs w:val="20"/>
              </w:rPr>
              <w:t>Wartość oświetlenia po przysłonięciu jedną maską dla czaszy głównej [%]- nie mniej niż 56%</w:t>
            </w:r>
          </w:p>
          <w:p w:rsidR="00922CD2" w:rsidRPr="00EC5085" w:rsidRDefault="00922CD2" w:rsidP="00922CD2">
            <w:pPr>
              <w:pStyle w:val="NormalnyWeb"/>
              <w:spacing w:before="0" w:beforeAutospacing="0" w:after="0" w:afterAutospacing="0" w:line="240" w:lineRule="auto"/>
              <w:ind w:left="0" w:hanging="2"/>
              <w:rPr>
                <w:rFonts w:ascii="Tahoma" w:hAnsi="Tahoma" w:cs="Tahoma"/>
                <w:color w:val="000000"/>
                <w:sz w:val="16"/>
                <w:szCs w:val="20"/>
              </w:rPr>
            </w:pPr>
            <w:r w:rsidRPr="00EC5085">
              <w:rPr>
                <w:rFonts w:ascii="Tahoma" w:hAnsi="Tahoma" w:cs="Tahoma"/>
                <w:color w:val="000000"/>
                <w:sz w:val="16"/>
                <w:szCs w:val="20"/>
              </w:rPr>
              <w:t>Wartość oświetlenia po przysłonięciu dwiema maskami dla czaszy głównej  [%] - nie mniej niż 52%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922CD2" w:rsidRPr="002D6E59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922CD2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2D6E59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EC5085" w:rsidRDefault="00922CD2" w:rsidP="00922CD2">
            <w:pPr>
              <w:snapToGrid w:val="0"/>
              <w:spacing w:line="240" w:lineRule="auto"/>
              <w:ind w:left="0" w:hanging="2"/>
              <w:contextualSpacing/>
              <w:rPr>
                <w:rFonts w:ascii="Tahoma" w:hAnsi="Tahoma" w:cs="Tahoma"/>
                <w:sz w:val="16"/>
              </w:rPr>
            </w:pPr>
            <w:r w:rsidRPr="00EC5085">
              <w:rPr>
                <w:rFonts w:ascii="Tahoma" w:hAnsi="Tahoma" w:cs="Tahoma"/>
                <w:sz w:val="16"/>
              </w:rPr>
              <w:t>Funkcja zwiększenia średnicy pola operacyjnego poprzez dotykowy panel sterujący zlokalizowany na ramieniu oraz uchwyt centralny w osi geometrycznej lampy.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EC5085" w:rsidRDefault="00922CD2" w:rsidP="00922CD2">
            <w:pPr>
              <w:snapToGrid w:val="0"/>
              <w:spacing w:line="240" w:lineRule="auto"/>
              <w:ind w:left="0" w:hanging="2"/>
              <w:contextualSpacing/>
              <w:rPr>
                <w:rFonts w:ascii="Tahoma" w:hAnsi="Tahoma" w:cs="Tahoma"/>
                <w:sz w:val="16"/>
              </w:rPr>
            </w:pPr>
            <w:r w:rsidRPr="00EC5085">
              <w:rPr>
                <w:rFonts w:ascii="Tahoma" w:hAnsi="Tahoma" w:cs="Tahoma"/>
                <w:sz w:val="16"/>
              </w:rPr>
              <w:t xml:space="preserve">Każda czasza wyposażona w dotykowy panel sterowania w zakresie co najmniej: włączenie i wyłączanie lampy, elektroniczną regulację natężenia światła, elektroniczną regulację średnicy pola operacyjnego. Panel sterujący zintegrowany z uchwytem „brudnym” pozycjonującym czaszę, umieszony przy przegubie kopuły.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922CD2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EC5085" w:rsidRDefault="00922CD2" w:rsidP="00922CD2">
            <w:pPr>
              <w:pStyle w:val="NormalnyWeb"/>
              <w:spacing w:before="0" w:beforeAutospacing="0" w:after="0" w:afterAutospacing="0" w:line="240" w:lineRule="auto"/>
              <w:ind w:left="0" w:hanging="2"/>
              <w:contextualSpacing/>
              <w:rPr>
                <w:rFonts w:ascii="Tahoma" w:hAnsi="Tahoma" w:cs="Tahoma"/>
                <w:sz w:val="16"/>
                <w:szCs w:val="20"/>
              </w:rPr>
            </w:pPr>
            <w:r w:rsidRPr="00EC5085">
              <w:rPr>
                <w:rFonts w:ascii="Tahoma" w:hAnsi="Tahoma" w:cs="Tahoma"/>
                <w:sz w:val="16"/>
                <w:szCs w:val="20"/>
              </w:rPr>
              <w:t>Dodatkowy (awaryjny) panel dotykowy montowany poza systemem lampy (np. na ścianie sali operacyjnej) umożliwiający kontrolę parametrów światła każdej z czasz w tym synchronizację pracy wszystkich czasz w zakresie min. zmian natężenia światła,  włączenia/wyłączenia czasz.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922CD2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EC5085" w:rsidRDefault="00922CD2" w:rsidP="00922CD2">
            <w:pPr>
              <w:snapToGrid w:val="0"/>
              <w:spacing w:line="240" w:lineRule="auto"/>
              <w:ind w:left="0" w:hanging="2"/>
              <w:contextualSpacing/>
              <w:rPr>
                <w:rFonts w:ascii="Tahoma" w:hAnsi="Tahoma" w:cs="Tahoma"/>
                <w:sz w:val="16"/>
              </w:rPr>
            </w:pPr>
            <w:r w:rsidRPr="00EC5085">
              <w:rPr>
                <w:rFonts w:ascii="Tahoma" w:hAnsi="Tahoma" w:cs="Tahoma"/>
                <w:sz w:val="16"/>
              </w:rPr>
              <w:t>Czasze lamp bez jakichkolwiek: relingów,  uchwytów w formie wyraźnej rączki przez którą można przełożyć dłoń, jako elementów znacznie utrudniających codzienne czyszczenie i dezynfekcje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922CD2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EC5085" w:rsidRDefault="00922CD2" w:rsidP="00922CD2">
            <w:pPr>
              <w:snapToGrid w:val="0"/>
              <w:spacing w:line="240" w:lineRule="auto"/>
              <w:ind w:left="0" w:hanging="2"/>
              <w:contextualSpacing/>
              <w:rPr>
                <w:rFonts w:ascii="Arial" w:hAnsi="Arial" w:cs="Aharoni"/>
                <w:sz w:val="16"/>
              </w:rPr>
            </w:pPr>
            <w:r w:rsidRPr="00EC5085">
              <w:rPr>
                <w:rFonts w:ascii="Arial" w:hAnsi="Arial" w:cs="Aharoni"/>
                <w:sz w:val="16"/>
              </w:rPr>
              <w:t>Uchwyt centralny w osi geometrycznej czasz, do pozycjonowania czasz oraz regulacji średnicy pola operacyjnego, ze zdejmowalną rękojeścią z możliwością jej sterylizacji parowej w temp. 134 C</w:t>
            </w:r>
          </w:p>
          <w:p w:rsidR="00922CD2" w:rsidRPr="00EC5085" w:rsidRDefault="00922CD2" w:rsidP="00DF255C">
            <w:pPr>
              <w:snapToGrid w:val="0"/>
              <w:spacing w:line="240" w:lineRule="auto"/>
              <w:ind w:left="0" w:hanging="2"/>
              <w:contextualSpacing/>
              <w:rPr>
                <w:rFonts w:ascii="Arial" w:hAnsi="Arial" w:cs="Aharoni"/>
                <w:sz w:val="16"/>
              </w:rPr>
            </w:pPr>
            <w:r w:rsidRPr="00EC5085">
              <w:rPr>
                <w:rFonts w:ascii="Arial" w:hAnsi="Arial" w:cs="Aharoni"/>
                <w:sz w:val="16"/>
              </w:rPr>
              <w:t xml:space="preserve">Minimum </w:t>
            </w:r>
            <w:r w:rsidR="00DF255C">
              <w:rPr>
                <w:rFonts w:ascii="Arial" w:hAnsi="Arial" w:cs="Aharoni"/>
                <w:sz w:val="16"/>
              </w:rPr>
              <w:t>10 rękojeści sterylnych</w:t>
            </w:r>
            <w:r w:rsidRPr="00EC5085">
              <w:rPr>
                <w:rFonts w:ascii="Arial" w:hAnsi="Arial" w:cs="Aharoni"/>
                <w:sz w:val="16"/>
              </w:rPr>
              <w:t xml:space="preserve"> w komplecie na każdą czaszę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922CD2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EC5085" w:rsidRDefault="00922CD2" w:rsidP="00922CD2">
            <w:pPr>
              <w:spacing w:line="240" w:lineRule="auto"/>
              <w:ind w:left="0" w:hanging="2"/>
              <w:rPr>
                <w:rFonts w:ascii="Arial" w:hAnsi="Arial" w:cs="Aharoni"/>
                <w:sz w:val="16"/>
              </w:rPr>
            </w:pPr>
            <w:r w:rsidRPr="00EC5085">
              <w:rPr>
                <w:rFonts w:ascii="Arial" w:hAnsi="Arial" w:cs="Aharoni"/>
                <w:sz w:val="16"/>
              </w:rPr>
              <w:t>Żywotność źródła światła: min 60 000 h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922CD2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EC5085" w:rsidRDefault="00922CD2" w:rsidP="00922CD2">
            <w:pPr>
              <w:spacing w:line="240" w:lineRule="auto"/>
              <w:ind w:left="0" w:hanging="2"/>
              <w:rPr>
                <w:rFonts w:ascii="Arial" w:hAnsi="Arial" w:cs="Aharoni"/>
                <w:sz w:val="16"/>
              </w:rPr>
            </w:pPr>
            <w:r w:rsidRPr="00EC5085">
              <w:rPr>
                <w:rFonts w:ascii="Arial" w:hAnsi="Arial" w:cs="Aharoni"/>
                <w:sz w:val="16"/>
              </w:rPr>
              <w:t>Sumaryczny pobór mocy obu czasz: max 150 W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EC5085" w:rsidRDefault="00922CD2" w:rsidP="00922CD2">
            <w:pPr>
              <w:spacing w:line="240" w:lineRule="auto"/>
              <w:ind w:left="0" w:hanging="2"/>
              <w:rPr>
                <w:rFonts w:ascii="Arial" w:hAnsi="Arial" w:cs="Aharoni"/>
                <w:sz w:val="16"/>
              </w:rPr>
            </w:pPr>
            <w:r w:rsidRPr="00EC5085">
              <w:rPr>
                <w:rFonts w:ascii="Arial" w:hAnsi="Arial" w:cs="Aharoni"/>
                <w:sz w:val="16"/>
              </w:rPr>
              <w:t>Czasze lamp przystosowane do zasilania głównego i awaryjnego 230V,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EC5085" w:rsidRDefault="00922CD2" w:rsidP="00922CD2">
            <w:pPr>
              <w:spacing w:line="240" w:lineRule="auto"/>
              <w:ind w:left="0" w:hanging="2"/>
              <w:rPr>
                <w:rFonts w:ascii="Arial" w:hAnsi="Arial" w:cs="Aharoni"/>
                <w:sz w:val="16"/>
              </w:rPr>
            </w:pPr>
            <w:r w:rsidRPr="00EC5085">
              <w:rPr>
                <w:rFonts w:ascii="Arial" w:hAnsi="Arial" w:cs="Aharoni"/>
                <w:color w:val="000000"/>
                <w:sz w:val="16"/>
              </w:rPr>
              <w:t>Automatyczne przełączanie na zasilanie awaryjne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EC5085" w:rsidRDefault="00922CD2" w:rsidP="00922CD2">
            <w:pPr>
              <w:pStyle w:val="Tekstkomentarza1"/>
              <w:widowControl w:val="0"/>
              <w:snapToGrid w:val="0"/>
              <w:ind w:left="-1"/>
              <w:contextualSpacing/>
              <w:rPr>
                <w:rFonts w:ascii="Arial" w:hAnsi="Arial" w:cs="Aharoni"/>
                <w:sz w:val="16"/>
                <w:szCs w:val="20"/>
              </w:rPr>
            </w:pPr>
            <w:r w:rsidRPr="00EC5085">
              <w:rPr>
                <w:rFonts w:ascii="Arial" w:hAnsi="Arial" w:cs="Aharoni"/>
                <w:sz w:val="16"/>
                <w:szCs w:val="20"/>
              </w:rPr>
              <w:t xml:space="preserve">Obie czasze przystosowane do montaży  w przyszłości bezprzewodowej kamery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EC5085" w:rsidRDefault="00922CD2" w:rsidP="00922CD2">
            <w:pPr>
              <w:spacing w:line="240" w:lineRule="auto"/>
              <w:ind w:left="0" w:hanging="2"/>
              <w:rPr>
                <w:rFonts w:ascii="Arial" w:hAnsi="Arial" w:cs="Aharoni"/>
                <w:sz w:val="16"/>
              </w:rPr>
            </w:pPr>
            <w:r>
              <w:rPr>
                <w:rFonts w:ascii="Arial" w:hAnsi="Arial" w:cs="Aharoni"/>
                <w:sz w:val="16"/>
              </w:rPr>
              <w:t>W</w:t>
            </w:r>
            <w:r w:rsidRPr="00EC5085">
              <w:rPr>
                <w:rFonts w:ascii="Arial" w:hAnsi="Arial" w:cs="Aharoni"/>
                <w:sz w:val="16"/>
              </w:rPr>
              <w:t xml:space="preserve">aga lampy  (dotyczy: dwóch czasz </w:t>
            </w:r>
            <w:r>
              <w:rPr>
                <w:rFonts w:ascii="Arial" w:hAnsi="Arial" w:cs="Aharoni"/>
                <w:sz w:val="16"/>
              </w:rPr>
              <w:t>z kompletnymi ramionami): max 80</w:t>
            </w:r>
            <w:r w:rsidRPr="00EC5085">
              <w:rPr>
                <w:rFonts w:ascii="Arial" w:hAnsi="Arial" w:cs="Aharoni"/>
                <w:sz w:val="16"/>
              </w:rPr>
              <w:t xml:space="preserve"> kg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922CD2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EC5085" w:rsidRDefault="00922CD2" w:rsidP="00D1349D">
            <w:pPr>
              <w:spacing w:line="240" w:lineRule="auto"/>
              <w:ind w:left="0" w:hanging="2"/>
              <w:rPr>
                <w:rFonts w:ascii="Arial" w:hAnsi="Arial" w:cs="Aharoni"/>
                <w:sz w:val="16"/>
              </w:rPr>
            </w:pPr>
            <w:r w:rsidRPr="004A665F">
              <w:rPr>
                <w:rFonts w:ascii="Arial" w:hAnsi="Arial" w:cs="Aharoni"/>
                <w:sz w:val="16"/>
              </w:rPr>
              <w:t xml:space="preserve">Lampa kompatybilna z systemem integracji sali operacyjnej w wersji podstawowej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B6476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22CD2" w:rsidRPr="00A66F44" w:rsidRDefault="00922CD2" w:rsidP="00922CD2">
            <w:pPr>
              <w:spacing w:line="360" w:lineRule="auto"/>
              <w:ind w:left="0" w:hanging="2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II</w:t>
            </w:r>
          </w:p>
        </w:tc>
        <w:tc>
          <w:tcPr>
            <w:tcW w:w="9498" w:type="dxa"/>
            <w:gridSpan w:val="3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922CD2" w:rsidRPr="00B6476D" w:rsidRDefault="00922CD2" w:rsidP="00922CD2">
            <w:pPr>
              <w:suppressAutoHyphens w:val="0"/>
              <w:autoSpaceDE/>
              <w:autoSpaceDN/>
              <w:adjustRightInd/>
              <w:spacing w:line="240" w:lineRule="auto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b/>
                <w:bCs/>
              </w:rPr>
            </w:pPr>
            <w:r w:rsidRPr="00B6476D">
              <w:rPr>
                <w:rFonts w:ascii="Tahoma" w:hAnsi="Tahoma" w:cs="Tahoma"/>
                <w:b/>
                <w:bCs/>
                <w:sz w:val="18"/>
                <w:szCs w:val="18"/>
              </w:rPr>
              <w:t>OKRES GWARANCJI I SERWISU</w:t>
            </w:r>
          </w:p>
        </w:tc>
      </w:tr>
      <w:tr w:rsidR="00922CD2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D2" w:rsidRPr="00A66F44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Okres gwarancji i serwisu gwarancyjnego</w:t>
            </w:r>
            <w:r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min. 24 miesiące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Gwarancja liczona od dnia podpisania protokołu odbioru i przekazania do eksploatacji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43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66F44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22CD2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D2" w:rsidRPr="00A66F44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Autoryzowany serwis gwarancyjny świadczony w siedzibie Zamawiającego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D2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,</w:t>
            </w:r>
          </w:p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 dane teleadresowe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16" w:rsidRPr="00956F89" w:rsidRDefault="000F4731" w:rsidP="000F4731">
            <w:pPr>
              <w:widowControl/>
              <w:tabs>
                <w:tab w:val="left" w:pos="810"/>
              </w:tabs>
              <w:suppressAutoHyphens w:val="0"/>
              <w:autoSpaceDE/>
              <w:autoSpaceDN/>
              <w:adjustRightInd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8"/>
              </w:rPr>
            </w:pPr>
            <w:r w:rsidRPr="000F4731">
              <w:rPr>
                <w:rFonts w:ascii="Tahoma" w:hAnsi="Tahoma" w:cs="Tahoma"/>
                <w:sz w:val="16"/>
                <w:szCs w:val="18"/>
              </w:rPr>
              <w:t>Aktualne dokumenty dopuszczające oferowany wyrób do używania i obrotu na ternie RP (Deklaracja Zgodności zgodnie z Ustawą o Wyrobach Medycznych (Dz. U. z 2022, poz. 463, 583, 974. lub certyfikat CE) oraz wpisy/zgłoszenia do Rejestru wyrobów Medycznych i Preparatów Biobójczych lub oświadczenie, że dokumenty takie nie są wymagane.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CA5E1A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highlight w:val="yellow"/>
                <w:lang w:eastAsia="en-US"/>
              </w:rPr>
            </w:pPr>
            <w:r w:rsidRPr="00956F89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, dołączyć do oferty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CA5E1A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922CD2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Bezpłatne przeglądy w okresie gwarancyjnym wg zaleceń producenta – min. 1 przegląd rocznie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CA5E1A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922CD2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Termin przystąpienia serwisu Wykonawcy do naprawy gwarancyjnej – maksymalnie 48 godzin od zgłoszenia o wadzie – z wyłączeniem sobót i dni ustawowo wolnych od pracy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Zagwarantowanie dostępności</w:t>
            </w:r>
            <w:r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części zamiennych przez min. </w:t>
            </w:r>
            <w:r w:rsidRPr="00814CBF">
              <w:rPr>
                <w:rFonts w:ascii="Tahoma" w:hAnsi="Tahoma" w:cs="Tahoma"/>
                <w:sz w:val="16"/>
                <w:szCs w:val="16"/>
                <w:lang w:eastAsia="en-US"/>
              </w:rPr>
              <w:t>10</w:t>
            </w:r>
            <w:r>
              <w:rPr>
                <w:rFonts w:ascii="Tahoma" w:hAnsi="Tahoma" w:cs="Tahoma"/>
                <w:color w:val="FF0000"/>
                <w:sz w:val="16"/>
                <w:szCs w:val="16"/>
                <w:lang w:eastAsia="en-US"/>
              </w:rPr>
              <w:t xml:space="preserve"> </w:t>
            </w: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lat od oddania do eksploatacji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Szkolenie personelu medycznego w terminie wzajemnie uzgodnionym z Zamawiającym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Instrukcja w języku polskim (wraz z dostawą i uruchomieniem aparatu)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Dostarczenie kart gwarancyjnych wraz z aparatem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22CD2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Dostarczenie paszportu technicznego wraz z odpowiednimi wpisami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2" w:rsidRPr="00A66F44" w:rsidRDefault="00922CD2" w:rsidP="00922CD2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</w:tbl>
    <w:p w:rsidR="00267E8E" w:rsidRDefault="00267E8E" w:rsidP="00267E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bookmarkStart w:id="1" w:name="_heading=h.30j0zll" w:colFirst="0" w:colLast="0"/>
      <w:bookmarkEnd w:id="1"/>
    </w:p>
    <w:p w:rsidR="00267E8E" w:rsidRPr="00A66F44" w:rsidRDefault="00267E8E" w:rsidP="00267E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A66F44">
        <w:rPr>
          <w:rFonts w:ascii="Tahoma" w:eastAsia="Arial" w:hAnsi="Tahoma" w:cs="Tahoma"/>
          <w:color w:val="000000"/>
          <w:sz w:val="16"/>
          <w:szCs w:val="16"/>
        </w:rPr>
        <w:t>UWAGA:</w:t>
      </w:r>
    </w:p>
    <w:p w:rsidR="00267E8E" w:rsidRPr="00A66F44" w:rsidRDefault="00267E8E" w:rsidP="00267E8E">
      <w:pPr>
        <w:pStyle w:val="Tekstpodstawowy"/>
        <w:ind w:hanging="2"/>
        <w:rPr>
          <w:rFonts w:ascii="Tahoma" w:hAnsi="Tahoma" w:cs="Tahoma"/>
          <w:sz w:val="16"/>
          <w:szCs w:val="16"/>
        </w:rPr>
      </w:pPr>
      <w:r w:rsidRPr="00A66F44">
        <w:rPr>
          <w:rFonts w:ascii="Tahoma" w:hAnsi="Tahoma" w:cs="Tahoma"/>
          <w:sz w:val="16"/>
          <w:szCs w:val="16"/>
        </w:rPr>
        <w:t xml:space="preserve">Parametry określone jako </w:t>
      </w:r>
      <w:r w:rsidRPr="00A66F44">
        <w:rPr>
          <w:rFonts w:ascii="Tahoma" w:hAnsi="Tahoma" w:cs="Tahoma"/>
          <w:bCs/>
          <w:sz w:val="16"/>
          <w:szCs w:val="16"/>
        </w:rPr>
        <w:t>„TAK”</w:t>
      </w:r>
      <w:r w:rsidRPr="00A66F44">
        <w:rPr>
          <w:rFonts w:ascii="Tahoma" w:hAnsi="Tahoma" w:cs="Tahoma"/>
          <w:sz w:val="16"/>
          <w:szCs w:val="16"/>
        </w:rPr>
        <w:t xml:space="preserve"> są </w:t>
      </w:r>
      <w:r w:rsidRPr="00A66F44">
        <w:rPr>
          <w:rFonts w:ascii="Tahoma" w:hAnsi="Tahoma" w:cs="Tahoma"/>
          <w:bCs/>
          <w:sz w:val="16"/>
          <w:szCs w:val="16"/>
        </w:rPr>
        <w:t>warunkami granicznymi.</w:t>
      </w:r>
      <w:r w:rsidRPr="00A66F44">
        <w:rPr>
          <w:rFonts w:ascii="Tahoma" w:hAnsi="Tahoma" w:cs="Tahoma"/>
          <w:sz w:val="16"/>
          <w:szCs w:val="16"/>
        </w:rPr>
        <w:t xml:space="preserve"> Udzielenie odpowiedzi „NIE” lub nie wypełnienie pola oraz niespełnienie któregokolwiek z warunków spowoduje odrzucenie oferty.</w:t>
      </w:r>
    </w:p>
    <w:p w:rsidR="00267E8E" w:rsidRPr="00A66F44" w:rsidRDefault="00267E8E" w:rsidP="00267E8E">
      <w:pPr>
        <w:pStyle w:val="WW-Tekstpodstawowy3"/>
        <w:ind w:hanging="2"/>
        <w:rPr>
          <w:rFonts w:ascii="Tahoma" w:hAnsi="Tahoma" w:cs="Tahoma"/>
          <w:sz w:val="16"/>
          <w:szCs w:val="16"/>
        </w:rPr>
      </w:pPr>
      <w:r w:rsidRPr="00A66F44">
        <w:rPr>
          <w:rFonts w:ascii="Tahoma" w:hAnsi="Tahoma" w:cs="Tahoma"/>
          <w:sz w:val="16"/>
          <w:szCs w:val="16"/>
        </w:rPr>
        <w:t>Brak opisu lub potwierdzenia wymaganego parametru/warunku będzie traktowany jako brak danego parametru/warunku w oferowanej konfiguracji urządzenia.</w:t>
      </w:r>
    </w:p>
    <w:p w:rsidR="00267E8E" w:rsidRPr="00A66F44" w:rsidRDefault="00267E8E" w:rsidP="00267E8E">
      <w:pPr>
        <w:pStyle w:val="WW-Tekstpodstawowy3"/>
        <w:ind w:hanging="2"/>
        <w:rPr>
          <w:rFonts w:ascii="Tahoma" w:hAnsi="Tahoma" w:cs="Tahoma"/>
          <w:bCs/>
          <w:sz w:val="16"/>
          <w:szCs w:val="16"/>
        </w:rPr>
      </w:pPr>
    </w:p>
    <w:p w:rsidR="00267E8E" w:rsidRPr="00A66F44" w:rsidRDefault="00267E8E" w:rsidP="00267E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A66F44">
        <w:rPr>
          <w:rFonts w:ascii="Tahoma" w:eastAsia="Arial" w:hAnsi="Tahoma" w:cs="Tahoma"/>
          <w:color w:val="000000"/>
          <w:sz w:val="16"/>
          <w:szCs w:val="16"/>
        </w:rPr>
        <w:t xml:space="preserve">Wykonawca dokonuje szczegółowego opisu wymaganego parametru, a w przypadku parametru określonego przez Zamawiającego przez podanie wartości "maksymalnie", "minimalnie",  "±" lub "≥ ≤", Wykonawca podaje dokładne wartości oferowanych parametrów w jednostkach wskazanych w niniejszym opisie. </w:t>
      </w:r>
    </w:p>
    <w:p w:rsidR="00267E8E" w:rsidRPr="00A66F44" w:rsidRDefault="00267E8E" w:rsidP="00267E8E">
      <w:pPr>
        <w:pStyle w:val="Tekstpodstawowy2"/>
        <w:ind w:hanging="2"/>
        <w:rPr>
          <w:rFonts w:eastAsia="Arial"/>
          <w:color w:val="000000"/>
          <w:sz w:val="16"/>
          <w:szCs w:val="16"/>
        </w:rPr>
      </w:pPr>
      <w:r w:rsidRPr="00A66F44">
        <w:rPr>
          <w:rFonts w:eastAsia="Arial"/>
          <w:color w:val="000000"/>
          <w:sz w:val="16"/>
          <w:szCs w:val="16"/>
        </w:rPr>
        <w:t xml:space="preserve">Brak opisu lub potwierdzenia wymaganego warunku będzie traktowany, jako brak danego parametru / warunku w oferowanej konfiguracji urządzenia. Zaoferowane powyżej parametry wymagane powinny być nie sprzeczne z materiałem informacyjnym.  </w:t>
      </w:r>
    </w:p>
    <w:p w:rsidR="00267E8E" w:rsidRPr="00A66F44" w:rsidRDefault="00267E8E" w:rsidP="00267E8E">
      <w:pPr>
        <w:pStyle w:val="Tekstpodstawowy2"/>
        <w:ind w:hanging="2"/>
        <w:rPr>
          <w:sz w:val="16"/>
          <w:szCs w:val="16"/>
        </w:rPr>
      </w:pPr>
      <w:r w:rsidRPr="00A66F44">
        <w:rPr>
          <w:rFonts w:eastAsia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Wykonawca gwarantuje niniejszym, że powyżej wyspecyfikowane urządzenie jest zgodne z wymogami zapytania ofertowego sprzęt jest fabrycznie nowy, nieużywany, kompletny, i do jego stosowania zgodnie z przeznaczeniem nie jest konieczny zakup dodatkowych elementów i akcesoriów</w:t>
      </w:r>
    </w:p>
    <w:p w:rsidR="00267E8E" w:rsidRPr="00A66F44" w:rsidRDefault="00267E8E" w:rsidP="00267E8E">
      <w:pPr>
        <w:pStyle w:val="Tekstpodstawowy2"/>
        <w:ind w:hanging="2"/>
        <w:rPr>
          <w:sz w:val="16"/>
          <w:szCs w:val="16"/>
        </w:rPr>
      </w:pPr>
      <w:r w:rsidRPr="00A66F44">
        <w:rPr>
          <w:sz w:val="16"/>
          <w:szCs w:val="16"/>
        </w:rPr>
        <w:t>Oświadczamy, że przedstawione powyżej dane są prawdziwe oraz zobowiązujemy się w przypadku wygrania przetargu do dostarczenia sprzętu spełniającego wyspecyfikowane parametry.</w:t>
      </w:r>
    </w:p>
    <w:p w:rsidR="00267E8E" w:rsidRPr="00A66F44" w:rsidRDefault="00267E8E" w:rsidP="00267E8E">
      <w:pPr>
        <w:pStyle w:val="Tekstpodstawowy2"/>
        <w:ind w:hanging="2"/>
        <w:rPr>
          <w:sz w:val="16"/>
          <w:szCs w:val="16"/>
        </w:rPr>
      </w:pPr>
    </w:p>
    <w:p w:rsidR="00267E8E" w:rsidRPr="00A66F44" w:rsidRDefault="00267E8E" w:rsidP="00267E8E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A66F44">
        <w:rPr>
          <w:rFonts w:ascii="Tahoma" w:hAnsi="Tahoma" w:cs="Tahoma"/>
          <w:sz w:val="16"/>
          <w:szCs w:val="16"/>
        </w:rPr>
        <w:t>Oświadczamy, że oferowany i powyżej wyspecyfikowany sprzęt jest kompletny i będzie po zainstalowaniu gotowy do pracy bez żadnych dodatkowych zakupów i inwestycji.</w:t>
      </w:r>
    </w:p>
    <w:p w:rsidR="00267E8E" w:rsidRPr="00A66F44" w:rsidRDefault="00267E8E" w:rsidP="00267E8E">
      <w:pPr>
        <w:pStyle w:val="Nagwek"/>
        <w:tabs>
          <w:tab w:val="clear" w:pos="4536"/>
          <w:tab w:val="clear" w:pos="9072"/>
        </w:tabs>
        <w:ind w:left="0" w:hanging="2"/>
        <w:rPr>
          <w:rFonts w:ascii="Tahoma" w:hAnsi="Tahoma" w:cs="Tahoma"/>
          <w:sz w:val="16"/>
          <w:szCs w:val="16"/>
        </w:rPr>
      </w:pPr>
    </w:p>
    <w:p w:rsidR="00267E8E" w:rsidRPr="00A66F44" w:rsidRDefault="00267E8E" w:rsidP="00267E8E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A66F44">
        <w:rPr>
          <w:rFonts w:ascii="Tahoma" w:hAnsi="Tahoma" w:cs="Tahoma"/>
          <w:sz w:val="16"/>
          <w:szCs w:val="16"/>
        </w:rPr>
        <w:t>Zamawiający zastrzega sobie prawo sprawdzenia wiarygodności podanych przez Wykonawcę parametrów technicznych we wszystkich dostępnych źródłach, w tym u producenta. W przypadku wątpliwości Zamawiający wymagać będzie prezentacji sprzętu i jego parametrów technicznych.</w:t>
      </w:r>
    </w:p>
    <w:p w:rsidR="00267E8E" w:rsidRPr="00A66F44" w:rsidRDefault="00267E8E" w:rsidP="00267E8E">
      <w:pPr>
        <w:ind w:left="0" w:hanging="2"/>
        <w:rPr>
          <w:rFonts w:ascii="Tahoma" w:hAnsi="Tahoma" w:cs="Tahoma"/>
          <w:sz w:val="16"/>
          <w:szCs w:val="16"/>
        </w:rPr>
      </w:pPr>
    </w:p>
    <w:p w:rsidR="00267E8E" w:rsidRPr="00A66F44" w:rsidRDefault="00267E8E" w:rsidP="00267E8E">
      <w:pPr>
        <w:ind w:leftChars="0" w:left="3600" w:firstLineChars="0" w:firstLine="0"/>
        <w:rPr>
          <w:rFonts w:ascii="Tahoma" w:hAnsi="Tahoma" w:cs="Tahoma"/>
          <w:sz w:val="16"/>
          <w:szCs w:val="16"/>
        </w:rPr>
      </w:pPr>
      <w:r w:rsidRPr="00A66F44">
        <w:rPr>
          <w:rFonts w:ascii="Tahoma" w:hAnsi="Tahoma" w:cs="Tahoma"/>
          <w:sz w:val="16"/>
          <w:szCs w:val="16"/>
        </w:rPr>
        <w:tab/>
      </w:r>
      <w:r w:rsidRPr="00A66F44">
        <w:rPr>
          <w:rFonts w:ascii="Tahoma" w:hAnsi="Tahoma" w:cs="Tahoma"/>
          <w:sz w:val="16"/>
          <w:szCs w:val="16"/>
        </w:rPr>
        <w:tab/>
      </w:r>
      <w:r w:rsidRPr="00A66F44">
        <w:rPr>
          <w:rFonts w:ascii="Tahoma" w:hAnsi="Tahoma" w:cs="Tahoma"/>
          <w:sz w:val="16"/>
          <w:szCs w:val="16"/>
        </w:rPr>
        <w:tab/>
      </w:r>
    </w:p>
    <w:p w:rsidR="00267E8E" w:rsidRPr="00FD5F6B" w:rsidRDefault="00267E8E" w:rsidP="00267E8E">
      <w:pPr>
        <w:jc w:val="right"/>
        <w:rPr>
          <w:rFonts w:ascii="Tahoma" w:hAnsi="Tahoma" w:cs="Tahoma"/>
          <w:bCs/>
          <w:sz w:val="14"/>
          <w:szCs w:val="14"/>
        </w:rPr>
      </w:pPr>
      <w:r w:rsidRPr="00FD5F6B">
        <w:rPr>
          <w:rFonts w:ascii="Tahoma" w:hAnsi="Tahoma" w:cs="Tahoma"/>
          <w:bCs/>
          <w:sz w:val="14"/>
          <w:szCs w:val="14"/>
        </w:rPr>
        <w:t>podpisano podpisem elektronicznym przez osobę/y uprawnioną/e</w:t>
      </w:r>
    </w:p>
    <w:p w:rsidR="00267E8E" w:rsidRPr="00FD5F6B" w:rsidRDefault="00267E8E" w:rsidP="00267E8E">
      <w:pPr>
        <w:ind w:leftChars="0" w:left="0" w:firstLineChars="0" w:firstLine="0"/>
        <w:jc w:val="right"/>
        <w:rPr>
          <w:rFonts w:ascii="Tahoma" w:hAnsi="Tahoma" w:cs="Tahoma"/>
          <w:bCs/>
          <w:sz w:val="14"/>
          <w:szCs w:val="14"/>
        </w:rPr>
      </w:pPr>
      <w:r w:rsidRPr="00FD5F6B">
        <w:rPr>
          <w:rFonts w:ascii="Tahoma" w:hAnsi="Tahoma" w:cs="Tahoma"/>
          <w:bCs/>
          <w:sz w:val="14"/>
          <w:szCs w:val="14"/>
        </w:rPr>
        <w:t>do reprezentowania Wykonawcy/Wykonawców wspólnie ubiegających się o udzielenie zamówienia Wykonawcy</w:t>
      </w:r>
    </w:p>
    <w:p w:rsidR="00CF768B" w:rsidRDefault="00CF768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BE5F51" w:rsidRDefault="00BE5F51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BE5F51" w:rsidRDefault="00BE5F51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BE5F51" w:rsidRDefault="00BE5F51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BE5F51" w:rsidRDefault="00BE5F51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BE5F51" w:rsidRDefault="00BE5F51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BE5F51" w:rsidRDefault="00BE5F51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BE5F51" w:rsidRPr="008217E3" w:rsidRDefault="00BE5F51" w:rsidP="00BE5F51">
      <w:pPr>
        <w:pStyle w:val="Stopka"/>
        <w:ind w:left="0" w:hanging="2"/>
        <w:jc w:val="right"/>
        <w:rPr>
          <w:rFonts w:ascii="Tahoma" w:hAnsi="Tahoma" w:cs="Tahoma"/>
          <w:sz w:val="16"/>
          <w:szCs w:val="16"/>
        </w:rPr>
      </w:pPr>
      <w:r w:rsidRPr="008217E3">
        <w:rPr>
          <w:rFonts w:ascii="Arial" w:hAnsi="Arial" w:cs="Arial"/>
          <w:b/>
          <w:sz w:val="18"/>
          <w:szCs w:val="18"/>
        </w:rPr>
        <w:tab/>
      </w:r>
      <w:r w:rsidRPr="008217E3">
        <w:rPr>
          <w:rFonts w:ascii="Tahoma" w:hAnsi="Tahoma" w:cs="Tahoma"/>
          <w:noProof/>
          <w:sz w:val="18"/>
          <w:szCs w:val="18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147320</wp:posOffset>
            </wp:positionH>
            <wp:positionV relativeFrom="paragraph">
              <wp:posOffset>-635</wp:posOffset>
            </wp:positionV>
            <wp:extent cx="5461000" cy="545465"/>
            <wp:effectExtent l="0" t="0" r="635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E5F51" w:rsidRPr="008217E3" w:rsidRDefault="00BE5F51" w:rsidP="00BE5F51">
      <w:pPr>
        <w:ind w:left="0" w:hanging="2"/>
        <w:jc w:val="both"/>
        <w:rPr>
          <w:rFonts w:ascii="Tahoma" w:hAnsi="Tahoma" w:cs="Tahoma"/>
          <w:sz w:val="16"/>
          <w:szCs w:val="16"/>
        </w:rPr>
      </w:pPr>
    </w:p>
    <w:p w:rsidR="00BE5F51" w:rsidRPr="008217E3" w:rsidRDefault="00BE5F51" w:rsidP="00BE5F51">
      <w:pPr>
        <w:ind w:left="0" w:hanging="2"/>
        <w:jc w:val="both"/>
        <w:rPr>
          <w:rFonts w:ascii="Tahoma" w:hAnsi="Tahoma" w:cs="Tahoma"/>
          <w:sz w:val="16"/>
          <w:szCs w:val="16"/>
        </w:rPr>
      </w:pPr>
    </w:p>
    <w:p w:rsidR="00BE5F51" w:rsidRPr="008217E3" w:rsidRDefault="00BE5F51" w:rsidP="00BE5F51">
      <w:pPr>
        <w:ind w:left="0" w:hanging="2"/>
        <w:jc w:val="both"/>
        <w:rPr>
          <w:rFonts w:ascii="Tahoma" w:hAnsi="Tahoma" w:cs="Tahoma"/>
          <w:sz w:val="16"/>
          <w:szCs w:val="16"/>
        </w:rPr>
      </w:pPr>
    </w:p>
    <w:p w:rsidR="00BE5F51" w:rsidRPr="008217E3" w:rsidRDefault="00BE5F51" w:rsidP="00BE5F51">
      <w:pPr>
        <w:jc w:val="center"/>
        <w:rPr>
          <w:rFonts w:ascii="Tahoma" w:hAnsi="Tahoma" w:cs="Tahoma"/>
          <w:sz w:val="14"/>
          <w:szCs w:val="14"/>
        </w:rPr>
      </w:pPr>
      <w:r w:rsidRPr="008217E3">
        <w:rPr>
          <w:rFonts w:ascii="Tahoma" w:hAnsi="Tahoma" w:cs="Tahoma"/>
          <w:sz w:val="14"/>
          <w:szCs w:val="14"/>
        </w:rPr>
        <w:t>Przedmiot zamówienia realizowany będzie z dofinansowaniem w ramach Regionalnego Programu Operacyjnego Województwa Warmińsko-Mazurskiego na lata 2014-2020, Oś priorytetowa 9. Dostęp do wysokiej jakości usług publicznych, Działanie 9.1 Infrastruktura ochrony zdrowia, Poddziałanie 9.1.2 Infrastruktura ochrony zdrowia w miejskim obszarze funkcjonalnym Elbląga - ZIT bis. Nr Umowy RPWM.09.01.02-28-0003/19-00</w:t>
      </w:r>
    </w:p>
    <w:p w:rsidR="00BE5F51" w:rsidRPr="00D9261B" w:rsidRDefault="00BE5F51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sectPr w:rsidR="00BE5F51" w:rsidRPr="00D9261B" w:rsidSect="00DB18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615" w:right="926" w:bottom="990" w:left="1417" w:header="54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39C" w:rsidRDefault="00D1039C">
      <w:pPr>
        <w:spacing w:line="240" w:lineRule="auto"/>
        <w:ind w:left="0" w:hanging="2"/>
      </w:pPr>
      <w:r>
        <w:separator/>
      </w:r>
    </w:p>
  </w:endnote>
  <w:endnote w:type="continuationSeparator" w:id="0">
    <w:p w:rsidR="00D1039C" w:rsidRDefault="00D1039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erta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Stopka"/>
      <w:ind w:left="1" w:hanging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CBF" w:rsidRPr="008217E3" w:rsidRDefault="00814CBF" w:rsidP="00814CBF">
    <w:pPr>
      <w:jc w:val="center"/>
      <w:rPr>
        <w:rFonts w:ascii="Tahoma" w:hAnsi="Tahoma" w:cs="Tahoma"/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Stopka"/>
      <w:ind w:left="1" w:hanging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39C" w:rsidRDefault="00D1039C">
      <w:pPr>
        <w:spacing w:line="240" w:lineRule="auto"/>
        <w:ind w:left="0" w:hanging="2"/>
      </w:pPr>
      <w:r>
        <w:separator/>
      </w:r>
    </w:p>
  </w:footnote>
  <w:footnote w:type="continuationSeparator" w:id="0">
    <w:p w:rsidR="00D1039C" w:rsidRDefault="00D1039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74" w:type="dxa"/>
      <w:tblInd w:w="-26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60"/>
      <w:gridCol w:w="7734"/>
      <w:gridCol w:w="1080"/>
    </w:tblGrid>
    <w:tr w:rsidR="00267E8E" w:rsidTr="00830B5D">
      <w:trPr>
        <w:cantSplit/>
        <w:trHeight w:val="868"/>
      </w:trPr>
      <w:tc>
        <w:tcPr>
          <w:tcW w:w="1260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hideMark/>
        </w:tcPr>
        <w:p w:rsidR="00267E8E" w:rsidRDefault="00267E8E" w:rsidP="00267E8E">
          <w:pPr>
            <w:tabs>
              <w:tab w:val="center" w:pos="4536"/>
              <w:tab w:val="right" w:pos="9072"/>
            </w:tabs>
            <w:ind w:left="0" w:hanging="2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</w:rPr>
            <w:drawing>
              <wp:anchor distT="0" distB="0" distL="114300" distR="114300" simplePos="0" relativeHeight="251659264" behindDoc="0" locked="0" layoutInCell="1" allowOverlap="1" wp14:anchorId="6D9F606C" wp14:editId="1642FD9B">
                <wp:simplePos x="0" y="0"/>
                <wp:positionH relativeFrom="margin">
                  <wp:posOffset>30766</wp:posOffset>
                </wp:positionH>
                <wp:positionV relativeFrom="margin">
                  <wp:posOffset>83820</wp:posOffset>
                </wp:positionV>
                <wp:extent cx="738019" cy="772246"/>
                <wp:effectExtent l="0" t="0" r="5080" b="8890"/>
                <wp:wrapSquare wrapText="bothSides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019" cy="7722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3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267E8E" w:rsidRDefault="00267E8E" w:rsidP="00267E8E">
          <w:pPr>
            <w:ind w:left="0" w:hanging="2"/>
            <w:jc w:val="center"/>
            <w:rPr>
              <w:rFonts w:ascii="Certa" w:hAnsi="Certa" w:cs="Tahoma"/>
              <w:b/>
              <w:bCs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Szpital Miejski św. Jana  Pawła II w Elblągu</w:t>
          </w:r>
        </w:p>
        <w:p w:rsidR="00267E8E" w:rsidRDefault="00267E8E" w:rsidP="00267E8E">
          <w:pPr>
            <w:ind w:left="0" w:hanging="2"/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ul. Komeńskiego 35 ; 82–300  Elbląg</w:t>
          </w:r>
        </w:p>
        <w:p w:rsidR="00267E8E" w:rsidRDefault="00267E8E" w:rsidP="00267E8E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sz w:val="12"/>
              <w:szCs w:val="12"/>
            </w:rPr>
          </w:pPr>
          <w:r>
            <w:rPr>
              <w:rFonts w:ascii="Tahoma" w:hAnsi="Tahoma" w:cs="Tahoma"/>
              <w:sz w:val="12"/>
              <w:szCs w:val="12"/>
            </w:rPr>
            <w:t xml:space="preserve">tel. 55 230–41–84 ,  fax. 55 230–41–50   </w:t>
          </w:r>
        </w:p>
        <w:p w:rsidR="00267E8E" w:rsidRDefault="00590CCC" w:rsidP="00267E8E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bCs/>
              <w:sz w:val="18"/>
              <w:lang w:val="de-DE"/>
            </w:rPr>
          </w:pPr>
          <w:hyperlink r:id="rId2" w:history="1">
            <w:r w:rsidR="00267E8E" w:rsidRPr="004D560D">
              <w:rPr>
                <w:rStyle w:val="Hipercze"/>
                <w:rFonts w:ascii="Tahoma" w:hAnsi="Tahoma" w:cs="Tahoma"/>
                <w:sz w:val="12"/>
                <w:szCs w:val="12"/>
              </w:rPr>
              <w:t>https://platformazakupowa.pl/pn/szpitalmiejski_elblag</w:t>
            </w:r>
          </w:hyperlink>
          <w:hyperlink r:id="rId3" w:history="1">
            <w:r w:rsidR="00267E8E" w:rsidRPr="004D560D">
              <w:rPr>
                <w:rStyle w:val="Hipercze"/>
                <w:rFonts w:ascii="Tahoma" w:hAnsi="Tahoma" w:cs="Tahoma"/>
                <w:iCs/>
                <w:sz w:val="12"/>
                <w:szCs w:val="12"/>
              </w:rPr>
              <w:t>www.szpitalspecjalistyczny.elblag.pl</w:t>
            </w:r>
          </w:hyperlink>
          <w:r w:rsidR="00267E8E">
            <w:rPr>
              <w:rFonts w:ascii="Tahoma" w:hAnsi="Tahoma" w:cs="Tahoma"/>
              <w:sz w:val="12"/>
              <w:szCs w:val="12"/>
              <w:u w:val="single"/>
              <w:lang w:val="de-DE"/>
            </w:rPr>
            <w:t>e-mail</w:t>
          </w:r>
          <w:r w:rsidR="00267E8E">
            <w:rPr>
              <w:rFonts w:ascii="Tahoma" w:hAnsi="Tahoma" w:cs="Tahoma"/>
              <w:sz w:val="12"/>
              <w:szCs w:val="12"/>
              <w:lang w:val="de-DE"/>
            </w:rPr>
            <w:t xml:space="preserve">: </w:t>
          </w:r>
          <w:hyperlink r:id="rId4" w:history="1">
            <w:r w:rsidR="00267E8E">
              <w:rPr>
                <w:rStyle w:val="Hipercze"/>
                <w:rFonts w:ascii="Tahoma" w:hAnsi="Tahoma" w:cs="Tahoma"/>
                <w:sz w:val="12"/>
                <w:szCs w:val="12"/>
                <w:lang w:val="de-DE"/>
              </w:rPr>
              <w:t>zamowienia@szpitalmiejski.elblag.pl</w:t>
            </w:r>
          </w:hyperlink>
        </w:p>
      </w:tc>
      <w:tc>
        <w:tcPr>
          <w:tcW w:w="1080" w:type="dxa"/>
          <w:vMerge w:val="restart"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:rsidR="00267E8E" w:rsidRDefault="00267E8E" w:rsidP="00267E8E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ind w:left="0" w:hanging="2"/>
            <w:jc w:val="center"/>
            <w:rPr>
              <w:rFonts w:ascii="Tahoma" w:hAnsi="Tahoma" w:cs="Tahoma"/>
              <w:sz w:val="16"/>
            </w:rPr>
          </w:pPr>
          <w:r>
            <w:rPr>
              <w:rFonts w:ascii="Tahoma" w:hAnsi="Tahoma" w:cs="Tahoma"/>
              <w:sz w:val="16"/>
            </w:rPr>
            <w:t>Nr sprawy:</w:t>
          </w:r>
        </w:p>
        <w:p w:rsidR="00267E8E" w:rsidRDefault="00267E8E" w:rsidP="00267E8E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ind w:left="0" w:hanging="2"/>
            <w:jc w:val="center"/>
            <w:rPr>
              <w:rFonts w:ascii="Tahoma" w:hAnsi="Tahoma" w:cs="Tahoma"/>
              <w:bCs/>
              <w:sz w:val="24"/>
            </w:rPr>
          </w:pPr>
          <w:r>
            <w:rPr>
              <w:rFonts w:ascii="Tahoma" w:hAnsi="Tahoma" w:cs="Tahoma"/>
              <w:sz w:val="16"/>
            </w:rPr>
            <w:t>ZP/17/2023</w:t>
          </w:r>
        </w:p>
      </w:tc>
    </w:tr>
    <w:tr w:rsidR="00267E8E" w:rsidTr="00830B5D">
      <w:trPr>
        <w:cantSplit/>
        <w:trHeight w:val="394"/>
      </w:trPr>
      <w:tc>
        <w:tcPr>
          <w:tcW w:w="1260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267E8E" w:rsidRDefault="00267E8E" w:rsidP="00267E8E">
          <w:pPr>
            <w:ind w:left="0" w:hanging="2"/>
            <w:rPr>
              <w:rFonts w:ascii="Tahoma" w:hAnsi="Tahoma" w:cs="Tahoma"/>
            </w:rPr>
          </w:pPr>
        </w:p>
      </w:tc>
      <w:tc>
        <w:tcPr>
          <w:tcW w:w="773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267E8E" w:rsidRDefault="00267E8E" w:rsidP="00267E8E">
          <w:pPr>
            <w:jc w:val="center"/>
            <w:rPr>
              <w:rFonts w:ascii="Tahoma" w:hAnsi="Tahoma" w:cs="Tahoma"/>
              <w:bCs/>
              <w:color w:val="FF6600"/>
              <w:sz w:val="14"/>
              <w:szCs w:val="14"/>
            </w:rPr>
          </w:pPr>
          <w:r w:rsidRPr="0060615F">
            <w:rPr>
              <w:rFonts w:ascii="Tahoma" w:hAnsi="Tahoma" w:cs="Tahoma"/>
              <w:bCs/>
              <w:sz w:val="14"/>
              <w:szCs w:val="14"/>
            </w:rPr>
            <w:t xml:space="preserve">Dostawa i montaż sprzętu medycznego oraz wyposażenia Bloku Operacyjnego i oddziałów szpitalnych w ramach projektu pn.: „Podniesienie jakości i kompleksowości leczenia poprzez konsolidację usług zdrowotnych w  zakresie lecznictwa zachowawczego i zabiegowego w Szpitalu Miejskim św. Jana Pawła </w:t>
          </w:r>
          <w:proofErr w:type="spellStart"/>
          <w:r w:rsidRPr="0060615F">
            <w:rPr>
              <w:rFonts w:ascii="Tahoma" w:hAnsi="Tahoma" w:cs="Tahoma"/>
              <w:bCs/>
              <w:sz w:val="14"/>
              <w:szCs w:val="14"/>
            </w:rPr>
            <w:t>ll</w:t>
          </w:r>
          <w:proofErr w:type="spellEnd"/>
          <w:r w:rsidRPr="0060615F">
            <w:rPr>
              <w:rFonts w:ascii="Tahoma" w:hAnsi="Tahoma" w:cs="Tahoma"/>
              <w:bCs/>
              <w:sz w:val="14"/>
              <w:szCs w:val="14"/>
            </w:rPr>
            <w:t xml:space="preserve"> w Elblągu”</w:t>
          </w:r>
          <w:r>
            <w:rPr>
              <w:rFonts w:ascii="Tahoma" w:hAnsi="Tahoma" w:cs="Tahoma"/>
              <w:bCs/>
              <w:sz w:val="14"/>
              <w:szCs w:val="14"/>
            </w:rPr>
            <w:t xml:space="preserve"> – nr 2</w:t>
          </w:r>
        </w:p>
      </w:tc>
      <w:tc>
        <w:tcPr>
          <w:tcW w:w="1080" w:type="dxa"/>
          <w:vMerge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:rsidR="00267E8E" w:rsidRDefault="00267E8E" w:rsidP="00267E8E">
          <w:pPr>
            <w:ind w:left="0" w:hanging="2"/>
            <w:rPr>
              <w:rFonts w:ascii="Tahoma" w:hAnsi="Tahoma" w:cs="Tahoma"/>
              <w:bCs/>
              <w:sz w:val="24"/>
            </w:rPr>
          </w:pPr>
        </w:p>
      </w:tc>
    </w:tr>
  </w:tbl>
  <w:p w:rsidR="00B1048E" w:rsidRPr="004F5CD3" w:rsidRDefault="00B1048E" w:rsidP="004F5CD3">
    <w:pPr>
      <w:pStyle w:val="Nagwek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9405B"/>
    <w:multiLevelType w:val="hybridMultilevel"/>
    <w:tmpl w:val="61184434"/>
    <w:lvl w:ilvl="0" w:tplc="FD16F99C">
      <w:start w:val="1"/>
      <w:numFmt w:val="decimal"/>
      <w:lvlText w:val="%1."/>
      <w:lvlJc w:val="right"/>
      <w:pPr>
        <w:ind w:left="720" w:hanging="360"/>
      </w:pPr>
      <w:rPr>
        <w:rFonts w:ascii="Calibri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437E9"/>
    <w:multiLevelType w:val="multilevel"/>
    <w:tmpl w:val="239C76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A5A52"/>
    <w:multiLevelType w:val="hybridMultilevel"/>
    <w:tmpl w:val="62CEFD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279B0"/>
    <w:multiLevelType w:val="multilevel"/>
    <w:tmpl w:val="7810941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  <w:rPr>
        <w:rFonts w:ascii="Tahoma" w:hAnsi="Tahoma" w:cs="Tahoma" w:hint="default"/>
        <w:b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Tahoma" w:hAnsi="Tahoma" w:cs="Tahoma" w:hint="default"/>
        <w:b w:val="0"/>
        <w:sz w:val="18"/>
        <w:szCs w:val="18"/>
      </w:rPr>
    </w:lvl>
    <w:lvl w:ilvl="5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3CAE1610"/>
    <w:multiLevelType w:val="hybridMultilevel"/>
    <w:tmpl w:val="DF66CAC0"/>
    <w:lvl w:ilvl="0" w:tplc="C76606CA">
      <w:start w:val="1"/>
      <w:numFmt w:val="decimal"/>
      <w:lvlText w:val="%1."/>
      <w:lvlJc w:val="right"/>
      <w:pPr>
        <w:ind w:left="786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85830"/>
    <w:multiLevelType w:val="multilevel"/>
    <w:tmpl w:val="FCEA47E6"/>
    <w:lvl w:ilvl="0">
      <w:numFmt w:val="decimal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14607B2"/>
    <w:multiLevelType w:val="hybridMultilevel"/>
    <w:tmpl w:val="E9447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CB40EC"/>
    <w:multiLevelType w:val="hybridMultilevel"/>
    <w:tmpl w:val="02EEE2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9261F"/>
    <w:multiLevelType w:val="hybridMultilevel"/>
    <w:tmpl w:val="673CFBAE"/>
    <w:lvl w:ilvl="0" w:tplc="7340DF70">
      <w:start w:val="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3NrGwMDWzMDS3tDRU0lEKTi0uzszPAykwrAUAN4TvxywAAAA="/>
  </w:docVars>
  <w:rsids>
    <w:rsidRoot w:val="002623AE"/>
    <w:rsid w:val="0003053F"/>
    <w:rsid w:val="000A583F"/>
    <w:rsid w:val="000A7919"/>
    <w:rsid w:val="000D5DF1"/>
    <w:rsid w:val="000F4731"/>
    <w:rsid w:val="001745B9"/>
    <w:rsid w:val="00177729"/>
    <w:rsid w:val="001B4208"/>
    <w:rsid w:val="001E2F82"/>
    <w:rsid w:val="00226EA2"/>
    <w:rsid w:val="00246F69"/>
    <w:rsid w:val="00254BC4"/>
    <w:rsid w:val="00260ADF"/>
    <w:rsid w:val="002623AE"/>
    <w:rsid w:val="00267E8E"/>
    <w:rsid w:val="002C7A6F"/>
    <w:rsid w:val="002D6E59"/>
    <w:rsid w:val="00316562"/>
    <w:rsid w:val="00343BA2"/>
    <w:rsid w:val="003B2637"/>
    <w:rsid w:val="003D54D4"/>
    <w:rsid w:val="003E3066"/>
    <w:rsid w:val="004A665F"/>
    <w:rsid w:val="004B016A"/>
    <w:rsid w:val="004B3FF7"/>
    <w:rsid w:val="004B57A7"/>
    <w:rsid w:val="004F5CD3"/>
    <w:rsid w:val="00504AF6"/>
    <w:rsid w:val="00512F5A"/>
    <w:rsid w:val="00587DE4"/>
    <w:rsid w:val="00590CCC"/>
    <w:rsid w:val="005A75E4"/>
    <w:rsid w:val="005A7FE5"/>
    <w:rsid w:val="005B47D6"/>
    <w:rsid w:val="005C200C"/>
    <w:rsid w:val="00640347"/>
    <w:rsid w:val="0064700C"/>
    <w:rsid w:val="00696DB8"/>
    <w:rsid w:val="006B0A85"/>
    <w:rsid w:val="006E351B"/>
    <w:rsid w:val="006F56EB"/>
    <w:rsid w:val="006F60C9"/>
    <w:rsid w:val="00711C1B"/>
    <w:rsid w:val="007334BE"/>
    <w:rsid w:val="00776886"/>
    <w:rsid w:val="007A3D3C"/>
    <w:rsid w:val="007B2E9D"/>
    <w:rsid w:val="007C4CAE"/>
    <w:rsid w:val="007E5456"/>
    <w:rsid w:val="00814CBF"/>
    <w:rsid w:val="008248F8"/>
    <w:rsid w:val="0083349A"/>
    <w:rsid w:val="00862871"/>
    <w:rsid w:val="008B77AF"/>
    <w:rsid w:val="009077EA"/>
    <w:rsid w:val="00922CD2"/>
    <w:rsid w:val="00925EB8"/>
    <w:rsid w:val="00956F89"/>
    <w:rsid w:val="009A0A6D"/>
    <w:rsid w:val="009A19CC"/>
    <w:rsid w:val="009A3B06"/>
    <w:rsid w:val="009B78B7"/>
    <w:rsid w:val="00A40D81"/>
    <w:rsid w:val="00A66F44"/>
    <w:rsid w:val="00AB49C0"/>
    <w:rsid w:val="00B1048E"/>
    <w:rsid w:val="00B22AF7"/>
    <w:rsid w:val="00B37C05"/>
    <w:rsid w:val="00B6476D"/>
    <w:rsid w:val="00BA3563"/>
    <w:rsid w:val="00BE3D16"/>
    <w:rsid w:val="00BE5F51"/>
    <w:rsid w:val="00CA3918"/>
    <w:rsid w:val="00CA5E1A"/>
    <w:rsid w:val="00CA6BE5"/>
    <w:rsid w:val="00CB0E5C"/>
    <w:rsid w:val="00CB2E06"/>
    <w:rsid w:val="00CC0785"/>
    <w:rsid w:val="00CD4F87"/>
    <w:rsid w:val="00CF768B"/>
    <w:rsid w:val="00D1039C"/>
    <w:rsid w:val="00D1349D"/>
    <w:rsid w:val="00D300B7"/>
    <w:rsid w:val="00D420D8"/>
    <w:rsid w:val="00D452C4"/>
    <w:rsid w:val="00D514A0"/>
    <w:rsid w:val="00D67D3E"/>
    <w:rsid w:val="00D707E1"/>
    <w:rsid w:val="00D90032"/>
    <w:rsid w:val="00D9261B"/>
    <w:rsid w:val="00DB189C"/>
    <w:rsid w:val="00DD7C66"/>
    <w:rsid w:val="00DF255C"/>
    <w:rsid w:val="00DF358C"/>
    <w:rsid w:val="00E04DF9"/>
    <w:rsid w:val="00E733CE"/>
    <w:rsid w:val="00E761CF"/>
    <w:rsid w:val="00EC5085"/>
    <w:rsid w:val="00ED098D"/>
    <w:rsid w:val="00F46BAF"/>
    <w:rsid w:val="00F56CCF"/>
    <w:rsid w:val="00F847C9"/>
    <w:rsid w:val="00FC017E"/>
    <w:rsid w:val="00FE5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A4B8E941-AC83-4DA0-A410-CE9E2918D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2F5A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rsid w:val="00512F5A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512F5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512F5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512F5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512F5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512F5A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512F5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qFormat/>
    <w:rsid w:val="00512F5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12F5A"/>
    <w:pPr>
      <w:ind w:left="720"/>
      <w:contextualSpacing/>
    </w:pPr>
  </w:style>
  <w:style w:type="paragraph" w:styleId="Stopka">
    <w:name w:val="footer"/>
    <w:aliases w:val=" Znak14 Znak Znak"/>
    <w:basedOn w:val="Normalny"/>
    <w:rsid w:val="00512F5A"/>
    <w:pPr>
      <w:widowControl/>
      <w:suppressAutoHyphens w:val="0"/>
      <w:autoSpaceDE/>
      <w:autoSpaceDN/>
      <w:adjustRightInd/>
    </w:pPr>
    <w:rPr>
      <w:sz w:val="28"/>
      <w:lang w:eastAsia="zh-CN"/>
    </w:rPr>
  </w:style>
  <w:style w:type="character" w:customStyle="1" w:styleId="StopkaZnak">
    <w:name w:val="Stopka Znak"/>
    <w:aliases w:val=" Znak14 Znak Znak Znak"/>
    <w:rsid w:val="00512F5A"/>
    <w:rPr>
      <w:rFonts w:ascii="Times New Roman" w:eastAsia="Times New Roman" w:hAnsi="Times New Roman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zh-CN"/>
    </w:rPr>
  </w:style>
  <w:style w:type="paragraph" w:styleId="Bezodstpw">
    <w:name w:val="No Spacing"/>
    <w:uiPriority w:val="99"/>
    <w:qFormat/>
    <w:rsid w:val="00512F5A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customStyle="1" w:styleId="Default">
    <w:name w:val="Default"/>
    <w:rsid w:val="00512F5A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paragraph" w:styleId="Nagwek">
    <w:name w:val="header"/>
    <w:basedOn w:val="Normalny"/>
    <w:qFormat/>
    <w:rsid w:val="00512F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512F5A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qFormat/>
    <w:rsid w:val="00512F5A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Nierozpoznanawzmianka1">
    <w:name w:val="Nierozpoznana wzmianka1"/>
    <w:qFormat/>
    <w:rsid w:val="00512F5A"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Tekstprzypisukocowego">
    <w:name w:val="endnote text"/>
    <w:basedOn w:val="Normalny"/>
    <w:qFormat/>
    <w:rsid w:val="00512F5A"/>
  </w:style>
  <w:style w:type="character" w:customStyle="1" w:styleId="TekstprzypisukocowegoZnak">
    <w:name w:val="Tekst przypisu końcowego Znak"/>
    <w:rsid w:val="00512F5A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Odwoanieprzypisukocowego">
    <w:name w:val="endnote reference"/>
    <w:qFormat/>
    <w:rsid w:val="00512F5A"/>
    <w:rPr>
      <w:w w:val="100"/>
      <w:position w:val="-1"/>
      <w:effect w:val="none"/>
      <w:vertAlign w:val="superscript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rsid w:val="00512F5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3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2">
    <w:name w:val="2"/>
    <w:basedOn w:val="TableNormal3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1">
    <w:name w:val="1"/>
    <w:basedOn w:val="TableNormal2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character" w:customStyle="1" w:styleId="TytuZnak">
    <w:name w:val="Tytuł Znak"/>
    <w:link w:val="Tytu"/>
    <w:rsid w:val="004F5CD3"/>
    <w:rPr>
      <w:b/>
      <w:position w:val="-1"/>
      <w:sz w:val="72"/>
      <w:szCs w:val="72"/>
    </w:rPr>
  </w:style>
  <w:style w:type="paragraph" w:styleId="Tekstpodstawowy">
    <w:name w:val="Body Text"/>
    <w:basedOn w:val="Normalny"/>
    <w:link w:val="TekstpodstawowyZnak"/>
    <w:rsid w:val="00CF768B"/>
    <w:pPr>
      <w:widowControl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eastAsia="MS Mincho"/>
      <w:position w:val="0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F768B"/>
    <w:rPr>
      <w:rFonts w:eastAsia="MS Mincho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CF768B"/>
    <w:pPr>
      <w:widowControl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eastAsia="MS Mincho"/>
      <w:position w:val="0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rsid w:val="00CF768B"/>
    <w:pPr>
      <w:widowControl/>
      <w:suppressAutoHyphens w:val="0"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ascii="Tahoma" w:eastAsia="MS Mincho" w:hAnsi="Tahoma" w:cs="Tahoma"/>
      <w:position w:val="0"/>
    </w:rPr>
  </w:style>
  <w:style w:type="character" w:customStyle="1" w:styleId="Tekstpodstawowy2Znak">
    <w:name w:val="Tekst podstawowy 2 Znak"/>
    <w:basedOn w:val="Domylnaczcionkaakapitu"/>
    <w:link w:val="Tekstpodstawowy2"/>
    <w:rsid w:val="00CF768B"/>
    <w:rPr>
      <w:rFonts w:ascii="Tahoma" w:eastAsia="MS Mincho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60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60C9"/>
    <w:rPr>
      <w:rFonts w:ascii="Segoe UI" w:hAnsi="Segoe UI" w:cs="Segoe UI"/>
      <w:position w:val="-1"/>
      <w:sz w:val="18"/>
      <w:szCs w:val="18"/>
    </w:rPr>
  </w:style>
  <w:style w:type="paragraph" w:customStyle="1" w:styleId="Style10">
    <w:name w:val="Style10"/>
    <w:basedOn w:val="Normalny"/>
    <w:rsid w:val="00F56CCF"/>
    <w:pPr>
      <w:suppressAutoHyphens w:val="0"/>
      <w:spacing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Trebuchet MS" w:hAnsi="Trebuchet MS"/>
      <w:position w:val="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D9261B"/>
    <w:rPr>
      <w:position w:val="-1"/>
    </w:rPr>
  </w:style>
  <w:style w:type="paragraph" w:customStyle="1" w:styleId="Tekstkomentarza1">
    <w:name w:val="Tekst komentarza1"/>
    <w:basedOn w:val="Normalny"/>
    <w:rsid w:val="00EC5085"/>
    <w:pPr>
      <w:widowControl/>
      <w:autoSpaceDE/>
      <w:autoSpaceDN/>
      <w:adjustRightInd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zpitalspecjalistyczny.elblag.pl" TargetMode="External"/><Relationship Id="rId2" Type="http://schemas.openxmlformats.org/officeDocument/2006/relationships/hyperlink" Target="https://platformazakupowa.pl/pn/szpitalmiejski_elblag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zamowienia@szpitalmiejski.elblag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wleQdPFfbW04hDnfVD2V6RB1Fw==">AMUW2mU/nZv3zd4Ioo6t4qM5FWV/rGHft0xECfwg1RmKYoG5WBy8ZoPj+o0+z76SFO7/x39W3/y1qeFR6Z2FvQucLhBeYLQsukLlIV0bA+HdrZI4ogDR00yk5CQDbTbdff/x90Wt1i55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1330</Words>
  <Characters>7983</Characters>
  <Application>Microsoft Office Word</Application>
  <DocSecurity>0</DocSecurity>
  <Lines>66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Andrzej Żuk</cp:lastModifiedBy>
  <cp:revision>14</cp:revision>
  <cp:lastPrinted>2023-04-19T07:12:00Z</cp:lastPrinted>
  <dcterms:created xsi:type="dcterms:W3CDTF">2023-03-30T12:14:00Z</dcterms:created>
  <dcterms:modified xsi:type="dcterms:W3CDTF">2023-04-28T08:56:00Z</dcterms:modified>
</cp:coreProperties>
</file>